
<file path=[Content_Types].xml><?xml version="1.0" encoding="utf-8"?>
<Types xmlns="http://schemas.openxmlformats.org/package/2006/content-types">
  <Default Extension="xml" ContentType="application/xml"/>
  <Default Extension="bin" ContentType="application/vnd.openxmlformats-officedocument.oleObject"/>
  <Default Extension="tiff" ContentType="image/tiff"/>
  <Default Extension="wmf" ContentType="image/x-w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446F84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05EBDBDF">
            <w:pPr>
              <w:pStyle w:val="19"/>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0778E343">
            <w:pPr>
              <w:pStyle w:val="19"/>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2</w:t>
            </w:r>
            <w:r>
              <w:rPr>
                <w:rFonts w:hint="eastAsia" w:ascii="黑体" w:hAnsi="黑体" w:eastAsia="黑体"/>
                <w:sz w:val="21"/>
                <w:szCs w:val="21"/>
              </w:rPr>
              <w:t>9</w:t>
            </w:r>
            <w:r>
              <w:rPr>
                <w:rFonts w:ascii="黑体" w:hAnsi="黑体" w:eastAsia="黑体"/>
                <w:sz w:val="21"/>
                <w:szCs w:val="21"/>
              </w:rPr>
              <w:t>.</w:t>
            </w:r>
            <w:r>
              <w:rPr>
                <w:rFonts w:hint="eastAsia" w:ascii="黑体" w:hAnsi="黑体" w:eastAsia="黑体"/>
                <w:sz w:val="21"/>
                <w:szCs w:val="21"/>
              </w:rPr>
              <w:t>240</w:t>
            </w:r>
            <w:r>
              <w:rPr>
                <w:rFonts w:ascii="黑体" w:hAnsi="黑体" w:eastAsia="黑体"/>
                <w:sz w:val="21"/>
                <w:szCs w:val="21"/>
              </w:rPr>
              <w:t xml:space="preserve"> </w:t>
            </w:r>
            <w:r>
              <w:rPr>
                <w:rFonts w:ascii="黑体" w:hAnsi="黑体" w:eastAsia="黑体"/>
                <w:sz w:val="21"/>
                <w:szCs w:val="21"/>
              </w:rPr>
              <w:fldChar w:fldCharType="end"/>
            </w:r>
            <w:bookmarkEnd w:id="0"/>
          </w:p>
        </w:tc>
      </w:tr>
      <w:tr w14:paraId="5BD105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0FEE2942">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605B6197">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F2</w:t>
            </w:r>
            <w:r>
              <w:rPr>
                <w:rFonts w:ascii="黑体" w:hAnsi="黑体" w:eastAsia="黑体"/>
                <w:sz w:val="21"/>
                <w:szCs w:val="21"/>
              </w:rPr>
              <w:t>9</w:t>
            </w:r>
            <w:r>
              <w:rPr>
                <w:rFonts w:ascii="黑体" w:hAnsi="黑体" w:eastAsia="黑体"/>
                <w:sz w:val="21"/>
                <w:szCs w:val="21"/>
              </w:rPr>
              <w:fldChar w:fldCharType="end"/>
            </w:r>
            <w:bookmarkEnd w:id="1"/>
          </w:p>
        </w:tc>
      </w:tr>
    </w:tbl>
    <w:tbl>
      <w:tblPr>
        <w:tblStyle w:val="28"/>
        <w:tblpPr w:leftFromText="180" w:rightFromText="180" w:vertAnchor="text" w:horzAnchor="margin" w:tblpX="2683" w:tblpY="578"/>
        <w:tblW w:w="6407"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221" w:type="dxa"/>
        </w:tblCellMar>
      </w:tblPr>
      <w:tblGrid>
        <w:gridCol w:w="6407"/>
      </w:tblGrid>
      <w:tr w14:paraId="2B8C1C03">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21AF95E0">
            <w:pPr>
              <w:pStyle w:val="50"/>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32</w:t>
            </w:r>
            <w:r>
              <w:fldChar w:fldCharType="end"/>
            </w:r>
            <w:bookmarkEnd w:id="3"/>
          </w:p>
        </w:tc>
      </w:tr>
    </w:tbl>
    <w:p w14:paraId="1BDA0DA4">
      <w:pPr>
        <w:pStyle w:val="51"/>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江苏省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144151D6">
      <w:pPr>
        <w:pStyle w:val="196"/>
        <w:framePr w:wrap="around"/>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32</w:t>
      </w:r>
      <w:r>
        <w:rPr>
          <w:rFonts w:hint="eastAsia"/>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t>202</w:t>
      </w:r>
      <w:r>
        <w:rPr>
          <w:rFonts w:hint="eastAsia"/>
        </w:rPr>
        <w:t>6</w:t>
      </w:r>
      <w:r>
        <w:fldChar w:fldCharType="end"/>
      </w:r>
      <w:bookmarkEnd w:id="7"/>
    </w:p>
    <w:p w14:paraId="6A5B9DE3">
      <w:pPr>
        <w:pStyle w:val="197"/>
        <w:framePr w:wrap="around"/>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02021625">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4D2D8E40">
      <w:pPr>
        <w:pStyle w:val="51"/>
        <w:framePr w:w="9639" w:h="6976" w:hRule="exact" w:hSpace="0" w:vSpace="0" w:wrap="around" w:hAnchor="page" w:y="6408"/>
        <w:jc w:val="center"/>
        <w:rPr>
          <w:rFonts w:ascii="黑体" w:hAnsi="黑体" w:eastAsia="黑体"/>
          <w:b w:val="0"/>
          <w:bCs w:val="0"/>
          <w:w w:val="100"/>
        </w:rPr>
      </w:pPr>
    </w:p>
    <w:p w14:paraId="55B25E14">
      <w:pPr>
        <w:pStyle w:val="198"/>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统调上网关口电能表状态检测与更换技术规范</w:t>
      </w:r>
      <w:r>
        <w:fldChar w:fldCharType="end"/>
      </w:r>
      <w:bookmarkEnd w:id="9"/>
    </w:p>
    <w:p w14:paraId="150C5998">
      <w:pPr>
        <w:framePr w:w="9639" w:h="6974" w:hRule="exact" w:wrap="around" w:vAnchor="page" w:hAnchor="page" w:x="1419" w:y="6408" w:anchorLock="1"/>
        <w:ind w:left="-1418"/>
      </w:pPr>
    </w:p>
    <w:p w14:paraId="69C7A7CF">
      <w:pPr>
        <w:pStyle w:val="126"/>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hint="eastAsia" w:ascii="黑体" w:hAnsi="黑体" w:eastAsia="黑体"/>
          <w:szCs w:val="28"/>
        </w:rPr>
        <w:t>Technical specification for state test and replacement of electric energy meter at power plant gateway</w:t>
      </w:r>
      <w:r>
        <w:rPr>
          <w:rFonts w:ascii="黑体" w:hAnsi="黑体" w:eastAsia="黑体"/>
          <w:szCs w:val="28"/>
        </w:rPr>
        <w:fldChar w:fldCharType="end"/>
      </w:r>
      <w:bookmarkEnd w:id="10"/>
    </w:p>
    <w:p w14:paraId="6BB77615">
      <w:pPr>
        <w:framePr w:w="9639" w:h="6974" w:hRule="exact" w:wrap="around" w:vAnchor="page" w:hAnchor="page" w:x="1419" w:y="6408" w:anchorLock="1"/>
        <w:spacing w:line="760" w:lineRule="exact"/>
        <w:ind w:left="-1418"/>
      </w:pPr>
    </w:p>
    <w:p w14:paraId="79A23951">
      <w:pPr>
        <w:pStyle w:val="126"/>
        <w:framePr w:w="9639" w:h="6974" w:hRule="exact" w:wrap="around" w:vAnchor="page" w:hAnchor="page" w:x="1419" w:y="6408" w:anchorLock="1"/>
        <w:textAlignment w:val="bottom"/>
        <w:rPr>
          <w:rFonts w:eastAsia="黑体"/>
          <w:szCs w:val="28"/>
        </w:rPr>
      </w:pPr>
    </w:p>
    <w:p w14:paraId="4C741B26">
      <w:pPr>
        <w:pStyle w:val="12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07B144E1">
      <w:pPr>
        <w:pStyle w:val="126"/>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7C6D012A">
      <w:pPr>
        <w:pStyle w:val="126"/>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2AD80C1C">
      <w:pPr>
        <w:pStyle w:val="194"/>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202</w:t>
      </w:r>
      <w:r>
        <w:rPr>
          <w:rFonts w:hint="eastAsia" w:ascii="黑体"/>
        </w:rPr>
        <w:t>6</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53A31BD9">
      <w:pPr>
        <w:pStyle w:val="195"/>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202</w:t>
      </w:r>
      <w:r>
        <w:rPr>
          <w:rFonts w:hint="eastAsia" w:ascii="黑体"/>
        </w:rPr>
        <w:t>6</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71B39DF3">
      <w:pPr>
        <w:pStyle w:val="152"/>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江苏省市场监督管理局</w:t>
      </w:r>
      <w:r>
        <w:rPr>
          <w:rFonts w:hAnsi="黑体"/>
          <w:w w:val="100"/>
          <w:sz w:val="28"/>
        </w:rPr>
        <w:fldChar w:fldCharType="end"/>
      </w:r>
      <w:bookmarkEnd w:id="20"/>
      <w:r>
        <w:rPr>
          <w:rFonts w:ascii="Times New Roman"/>
          <w:w w:val="100"/>
          <w:sz w:val="28"/>
        </w:rPr>
        <w:t>  </w:t>
      </w:r>
      <w:r>
        <w:rPr>
          <w:rStyle w:val="230"/>
          <w:rFonts w:hint="eastAsia" w:hAnsi="黑体"/>
          <w:position w:val="0"/>
        </w:rPr>
        <w:t>发</w:t>
      </w:r>
      <w:r>
        <w:rPr>
          <w:rStyle w:val="230"/>
          <w:rFonts w:hint="eastAsia" w:hAnsi="黑体"/>
          <w:spacing w:val="0"/>
          <w:position w:val="0"/>
        </w:rPr>
        <w:t>布</w:t>
      </w:r>
    </w:p>
    <w:p w14:paraId="2E31952F">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430C059A">
      <w:pPr>
        <w:pStyle w:val="92"/>
        <w:spacing w:after="468"/>
      </w:pPr>
      <w:bookmarkStart w:id="21" w:name="BookMark1"/>
      <w:r>
        <w:rPr>
          <w:spacing w:val="320"/>
        </w:rPr>
        <w:t>目</w:t>
      </w:r>
      <w:r>
        <w:t>次</w:t>
      </w:r>
    </w:p>
    <w:p w14:paraId="07737CCB">
      <w:pPr>
        <w:pStyle w:val="20"/>
        <w:tabs>
          <w:tab w:val="right" w:leader="dot" w:pos="9354"/>
        </w:tabs>
      </w:pPr>
      <w:r>
        <w:rPr>
          <w:rFonts w:hint="eastAsia" w:hAnsi="宋体" w:cs="宋体"/>
        </w:rPr>
        <w:fldChar w:fldCharType="begin"/>
      </w:r>
      <w:r>
        <w:rPr>
          <w:rFonts w:hint="eastAsia" w:hAnsi="宋体" w:cs="宋体"/>
        </w:rPr>
        <w:instrText xml:space="preserve"> TOC \o "1-1" \h \t "标准文件_一级条标题,2,标准文件_附录一级条标题,2," </w:instrText>
      </w:r>
      <w:r>
        <w:rPr>
          <w:rFonts w:hint="eastAsia" w:hAnsi="宋体" w:cs="宋体"/>
        </w:rPr>
        <w:fldChar w:fldCharType="separate"/>
      </w:r>
      <w:r>
        <w:fldChar w:fldCharType="begin"/>
      </w:r>
      <w:r>
        <w:instrText xml:space="preserve"> HYPERLINK \l "_Toc17917" </w:instrText>
      </w:r>
      <w:r>
        <w:fldChar w:fldCharType="separate"/>
      </w:r>
      <w:r>
        <w:rPr>
          <w:spacing w:val="320"/>
        </w:rPr>
        <w:t>前</w:t>
      </w:r>
      <w:r>
        <w:t>言</w:t>
      </w:r>
      <w:r>
        <w:tab/>
      </w:r>
      <w:r>
        <w:fldChar w:fldCharType="begin"/>
      </w:r>
      <w:r>
        <w:instrText xml:space="preserve"> PAGEREF _Toc17917 \h </w:instrText>
      </w:r>
      <w:r>
        <w:fldChar w:fldCharType="separate"/>
      </w:r>
      <w:r>
        <w:t>II</w:t>
      </w:r>
      <w:r>
        <w:fldChar w:fldCharType="end"/>
      </w:r>
      <w:r>
        <w:fldChar w:fldCharType="end"/>
      </w:r>
    </w:p>
    <w:p w14:paraId="3B95EF74">
      <w:pPr>
        <w:pStyle w:val="20"/>
        <w:tabs>
          <w:tab w:val="right" w:leader="dot" w:pos="9354"/>
        </w:tabs>
      </w:pPr>
      <w:r>
        <w:fldChar w:fldCharType="begin"/>
      </w:r>
      <w:r>
        <w:instrText xml:space="preserve"> HYPERLINK \l "_Toc19263" </w:instrText>
      </w:r>
      <w:r>
        <w:fldChar w:fldCharType="separate"/>
      </w:r>
      <w:r>
        <w:rPr>
          <w:rFonts w:hint="eastAsia" w:ascii="黑体" w:eastAsia="黑体"/>
        </w:rPr>
        <w:t xml:space="preserve">1 </w:t>
      </w:r>
      <w:r>
        <w:rPr>
          <w:rFonts w:hint="eastAsia" w:ascii="Times New Roman"/>
        </w:rPr>
        <w:t>范围</w:t>
      </w:r>
      <w:r>
        <w:tab/>
      </w:r>
      <w:r>
        <w:fldChar w:fldCharType="begin"/>
      </w:r>
      <w:r>
        <w:instrText xml:space="preserve"> PAGEREF _Toc19263 \h </w:instrText>
      </w:r>
      <w:r>
        <w:fldChar w:fldCharType="separate"/>
      </w:r>
      <w:r>
        <w:t>3</w:t>
      </w:r>
      <w:r>
        <w:fldChar w:fldCharType="end"/>
      </w:r>
      <w:r>
        <w:fldChar w:fldCharType="end"/>
      </w:r>
    </w:p>
    <w:p w14:paraId="3D227422">
      <w:pPr>
        <w:pStyle w:val="20"/>
        <w:tabs>
          <w:tab w:val="right" w:leader="dot" w:pos="9354"/>
        </w:tabs>
      </w:pPr>
      <w:r>
        <w:fldChar w:fldCharType="begin"/>
      </w:r>
      <w:r>
        <w:instrText xml:space="preserve"> HYPERLINK \l "_Toc14372" </w:instrText>
      </w:r>
      <w:r>
        <w:fldChar w:fldCharType="separate"/>
      </w:r>
      <w:r>
        <w:rPr>
          <w:rFonts w:hint="eastAsia" w:ascii="黑体" w:eastAsia="黑体"/>
        </w:rPr>
        <w:t xml:space="preserve">2 </w:t>
      </w:r>
      <w:r>
        <w:rPr>
          <w:rFonts w:hint="eastAsia" w:ascii="Times New Roman"/>
        </w:rPr>
        <w:t>规范性引用文件</w:t>
      </w:r>
      <w:r>
        <w:tab/>
      </w:r>
      <w:r>
        <w:fldChar w:fldCharType="begin"/>
      </w:r>
      <w:r>
        <w:instrText xml:space="preserve"> PAGEREF _Toc14372 \h </w:instrText>
      </w:r>
      <w:r>
        <w:fldChar w:fldCharType="separate"/>
      </w:r>
      <w:r>
        <w:t>3</w:t>
      </w:r>
      <w:r>
        <w:fldChar w:fldCharType="end"/>
      </w:r>
      <w:r>
        <w:fldChar w:fldCharType="end"/>
      </w:r>
    </w:p>
    <w:p w14:paraId="1E3142D9">
      <w:pPr>
        <w:pStyle w:val="20"/>
        <w:tabs>
          <w:tab w:val="right" w:leader="dot" w:pos="9354"/>
        </w:tabs>
      </w:pPr>
      <w:r>
        <w:fldChar w:fldCharType="begin"/>
      </w:r>
      <w:r>
        <w:instrText xml:space="preserve"> HYPERLINK \l "_Toc7078" </w:instrText>
      </w:r>
      <w:r>
        <w:fldChar w:fldCharType="separate"/>
      </w:r>
      <w:r>
        <w:rPr>
          <w:rFonts w:hint="eastAsia" w:ascii="黑体" w:eastAsia="黑体"/>
        </w:rPr>
        <w:t xml:space="preserve">3 </w:t>
      </w:r>
      <w:r>
        <w:rPr>
          <w:rFonts w:hint="eastAsia" w:ascii="Times New Roman"/>
        </w:rPr>
        <w:t>术语和定义</w:t>
      </w:r>
      <w:r>
        <w:tab/>
      </w:r>
      <w:r>
        <w:fldChar w:fldCharType="begin"/>
      </w:r>
      <w:r>
        <w:instrText xml:space="preserve"> PAGEREF _Toc7078 \h </w:instrText>
      </w:r>
      <w:r>
        <w:fldChar w:fldCharType="separate"/>
      </w:r>
      <w:r>
        <w:t>3</w:t>
      </w:r>
      <w:r>
        <w:fldChar w:fldCharType="end"/>
      </w:r>
      <w:r>
        <w:fldChar w:fldCharType="end"/>
      </w:r>
    </w:p>
    <w:p w14:paraId="1B0E329C">
      <w:pPr>
        <w:pStyle w:val="20"/>
        <w:tabs>
          <w:tab w:val="right" w:leader="dot" w:pos="9354"/>
        </w:tabs>
      </w:pPr>
      <w:r>
        <w:fldChar w:fldCharType="begin"/>
      </w:r>
      <w:r>
        <w:instrText xml:space="preserve"> HYPERLINK \l "_Toc20990" </w:instrText>
      </w:r>
      <w:r>
        <w:fldChar w:fldCharType="separate"/>
      </w:r>
      <w:r>
        <w:rPr>
          <w:rFonts w:hint="eastAsia" w:ascii="黑体" w:eastAsia="黑体"/>
        </w:rPr>
        <w:t xml:space="preserve">4 </w:t>
      </w:r>
      <w:r>
        <w:rPr>
          <w:rFonts w:hint="eastAsia"/>
        </w:rPr>
        <w:t>运行特性评价</w:t>
      </w:r>
      <w:r>
        <w:tab/>
      </w:r>
      <w:r>
        <w:fldChar w:fldCharType="begin"/>
      </w:r>
      <w:r>
        <w:instrText xml:space="preserve"> PAGEREF _Toc20990 \h </w:instrText>
      </w:r>
      <w:r>
        <w:fldChar w:fldCharType="separate"/>
      </w:r>
      <w:r>
        <w:t>4</w:t>
      </w:r>
      <w:r>
        <w:fldChar w:fldCharType="end"/>
      </w:r>
      <w:r>
        <w:fldChar w:fldCharType="end"/>
      </w:r>
    </w:p>
    <w:p w14:paraId="0D210583">
      <w:pPr>
        <w:pStyle w:val="25"/>
        <w:tabs>
          <w:tab w:val="right" w:leader="dot" w:pos="9354"/>
          <w:tab w:val="clear" w:pos="9344"/>
        </w:tabs>
      </w:pPr>
      <w:r>
        <w:fldChar w:fldCharType="begin"/>
      </w:r>
      <w:r>
        <w:instrText xml:space="preserve"> HYPERLINK \l "_Toc11790" </w:instrText>
      </w:r>
      <w:r>
        <w:fldChar w:fldCharType="separate"/>
      </w:r>
      <w:r>
        <w:rPr>
          <w:rFonts w:hint="eastAsia" w:ascii="黑体" w:hAnsi="Times New Roman" w:eastAsia="黑体"/>
          <w:kern w:val="0"/>
          <w14:scene3d w14:prst="orthographicFront">
            <w14:lightRig w14:rig="threePt" w14:dir="t">
              <w14:rot w14:lat="0" w14:lon="0" w14:rev="0"/>
            </w14:lightRig>
          </w14:scene3d>
        </w:rPr>
        <w:t xml:space="preserve">4.1 </w:t>
      </w:r>
      <w:r>
        <w:rPr>
          <w:rFonts w:hint="eastAsia" w:ascii="Times New Roman"/>
        </w:rPr>
        <w:t>数据获取要求</w:t>
      </w:r>
      <w:r>
        <w:tab/>
      </w:r>
      <w:r>
        <w:fldChar w:fldCharType="begin"/>
      </w:r>
      <w:r>
        <w:instrText xml:space="preserve"> PAGEREF _Toc11790 \h </w:instrText>
      </w:r>
      <w:r>
        <w:fldChar w:fldCharType="separate"/>
      </w:r>
      <w:r>
        <w:t>4</w:t>
      </w:r>
      <w:r>
        <w:fldChar w:fldCharType="end"/>
      </w:r>
      <w:r>
        <w:fldChar w:fldCharType="end"/>
      </w:r>
    </w:p>
    <w:p w14:paraId="24C4C3F7">
      <w:pPr>
        <w:pStyle w:val="25"/>
        <w:tabs>
          <w:tab w:val="right" w:leader="dot" w:pos="9354"/>
          <w:tab w:val="clear" w:pos="9344"/>
        </w:tabs>
      </w:pPr>
      <w:r>
        <w:fldChar w:fldCharType="begin"/>
      </w:r>
      <w:r>
        <w:instrText xml:space="preserve"> HYPERLINK \l "_Toc30592" </w:instrText>
      </w:r>
      <w:r>
        <w:fldChar w:fldCharType="separate"/>
      </w:r>
      <w:r>
        <w:rPr>
          <w:rFonts w:hint="eastAsia" w:ascii="黑体" w:hAnsi="Times New Roman" w:eastAsia="黑体"/>
          <w:kern w:val="0"/>
          <w14:scene3d w14:prst="orthographicFront">
            <w14:lightRig w14:rig="threePt" w14:dir="t">
              <w14:rot w14:lat="0" w14:lon="0" w14:rev="0"/>
            </w14:lightRig>
          </w14:scene3d>
        </w:rPr>
        <w:t xml:space="preserve">4.2 </w:t>
      </w:r>
      <w:r>
        <w:rPr>
          <w:rFonts w:hint="eastAsia" w:ascii="Times New Roman"/>
        </w:rPr>
        <w:t>运行特性评价规则</w:t>
      </w:r>
      <w:r>
        <w:tab/>
      </w:r>
      <w:r>
        <w:fldChar w:fldCharType="begin"/>
      </w:r>
      <w:r>
        <w:instrText xml:space="preserve"> PAGEREF _Toc30592 \h </w:instrText>
      </w:r>
      <w:r>
        <w:fldChar w:fldCharType="separate"/>
      </w:r>
      <w:r>
        <w:t>5</w:t>
      </w:r>
      <w:r>
        <w:fldChar w:fldCharType="end"/>
      </w:r>
      <w:r>
        <w:fldChar w:fldCharType="end"/>
      </w:r>
    </w:p>
    <w:p w14:paraId="29FCFA2A">
      <w:pPr>
        <w:pStyle w:val="20"/>
        <w:tabs>
          <w:tab w:val="right" w:leader="dot" w:pos="9354"/>
        </w:tabs>
      </w:pPr>
      <w:r>
        <w:fldChar w:fldCharType="begin"/>
      </w:r>
      <w:r>
        <w:instrText xml:space="preserve"> HYPERLINK \l "_Toc12660" </w:instrText>
      </w:r>
      <w:r>
        <w:fldChar w:fldCharType="separate"/>
      </w:r>
      <w:r>
        <w:rPr>
          <w:rFonts w:hint="eastAsia" w:ascii="黑体" w:eastAsia="黑体"/>
        </w:rPr>
        <w:t xml:space="preserve">5 </w:t>
      </w:r>
      <w:r>
        <w:rPr>
          <w:rFonts w:hint="eastAsia"/>
        </w:rPr>
        <w:t>误差特性评价</w:t>
      </w:r>
      <w:r>
        <w:tab/>
      </w:r>
      <w:r>
        <w:fldChar w:fldCharType="begin"/>
      </w:r>
      <w:r>
        <w:instrText xml:space="preserve"> PAGEREF _Toc12660 \h </w:instrText>
      </w:r>
      <w:r>
        <w:fldChar w:fldCharType="separate"/>
      </w:r>
      <w:r>
        <w:t>5</w:t>
      </w:r>
      <w:r>
        <w:fldChar w:fldCharType="end"/>
      </w:r>
      <w:r>
        <w:fldChar w:fldCharType="end"/>
      </w:r>
    </w:p>
    <w:p w14:paraId="383D07CC">
      <w:pPr>
        <w:pStyle w:val="25"/>
        <w:tabs>
          <w:tab w:val="right" w:leader="dot" w:pos="9354"/>
          <w:tab w:val="clear" w:pos="9344"/>
        </w:tabs>
      </w:pPr>
      <w:r>
        <w:fldChar w:fldCharType="begin"/>
      </w:r>
      <w:r>
        <w:instrText xml:space="preserve"> HYPERLINK \l "_Toc29483" </w:instrText>
      </w:r>
      <w:r>
        <w:fldChar w:fldCharType="separate"/>
      </w:r>
      <w:r>
        <w:rPr>
          <w:rFonts w:hint="eastAsia" w:ascii="黑体" w:hAnsi="Times New Roman" w:eastAsia="黑体"/>
          <w:kern w:val="0"/>
          <w14:scene3d w14:prst="orthographicFront">
            <w14:lightRig w14:rig="threePt" w14:dir="t">
              <w14:rot w14:lat="0" w14:lon="0" w14:rev="0"/>
            </w14:lightRig>
          </w14:scene3d>
        </w:rPr>
        <w:t xml:space="preserve">5.1 </w:t>
      </w:r>
      <w:r>
        <w:rPr>
          <w:rFonts w:hint="eastAsia" w:ascii="Times New Roman"/>
        </w:rPr>
        <w:t>数据要求</w:t>
      </w:r>
      <w:r>
        <w:tab/>
      </w:r>
      <w:r>
        <w:fldChar w:fldCharType="begin"/>
      </w:r>
      <w:r>
        <w:instrText xml:space="preserve"> PAGEREF _Toc29483 \h </w:instrText>
      </w:r>
      <w:r>
        <w:fldChar w:fldCharType="separate"/>
      </w:r>
      <w:r>
        <w:t>5</w:t>
      </w:r>
      <w:r>
        <w:fldChar w:fldCharType="end"/>
      </w:r>
      <w:r>
        <w:fldChar w:fldCharType="end"/>
      </w:r>
    </w:p>
    <w:p w14:paraId="2E22FD70">
      <w:pPr>
        <w:pStyle w:val="25"/>
        <w:tabs>
          <w:tab w:val="right" w:leader="dot" w:pos="9354"/>
          <w:tab w:val="clear" w:pos="9344"/>
        </w:tabs>
      </w:pPr>
      <w:r>
        <w:fldChar w:fldCharType="begin"/>
      </w:r>
      <w:r>
        <w:instrText xml:space="preserve"> HYPERLINK \l "_Toc2048" </w:instrText>
      </w:r>
      <w:r>
        <w:fldChar w:fldCharType="separate"/>
      </w:r>
      <w:r>
        <w:rPr>
          <w:rFonts w:hint="eastAsia" w:ascii="黑体" w:hAnsi="Times New Roman" w:eastAsia="黑体"/>
          <w:kern w:val="0"/>
          <w14:scene3d w14:prst="orthographicFront">
            <w14:lightRig w14:rig="threePt" w14:dir="t">
              <w14:rot w14:lat="0" w14:lon="0" w14:rev="0"/>
            </w14:lightRig>
          </w14:scene3d>
        </w:rPr>
        <w:t xml:space="preserve">5.2 </w:t>
      </w:r>
      <w:r>
        <w:rPr>
          <w:rFonts w:hint="eastAsia" w:ascii="Times New Roman"/>
        </w:rPr>
        <w:t>误差特性评价规则</w:t>
      </w:r>
      <w:r>
        <w:tab/>
      </w:r>
      <w:r>
        <w:fldChar w:fldCharType="begin"/>
      </w:r>
      <w:r>
        <w:instrText xml:space="preserve"> PAGEREF _Toc2048 \h </w:instrText>
      </w:r>
      <w:r>
        <w:fldChar w:fldCharType="separate"/>
      </w:r>
      <w:r>
        <w:t>6</w:t>
      </w:r>
      <w:r>
        <w:fldChar w:fldCharType="end"/>
      </w:r>
      <w:r>
        <w:fldChar w:fldCharType="end"/>
      </w:r>
    </w:p>
    <w:p w14:paraId="42AA82DB">
      <w:pPr>
        <w:pStyle w:val="20"/>
        <w:tabs>
          <w:tab w:val="right" w:leader="dot" w:pos="9354"/>
        </w:tabs>
      </w:pPr>
      <w:r>
        <w:fldChar w:fldCharType="begin"/>
      </w:r>
      <w:r>
        <w:instrText xml:space="preserve"> HYPERLINK \l "_Toc389" </w:instrText>
      </w:r>
      <w:r>
        <w:fldChar w:fldCharType="separate"/>
      </w:r>
      <w:r>
        <w:rPr>
          <w:rFonts w:hint="eastAsia" w:ascii="黑体" w:eastAsia="黑体"/>
        </w:rPr>
        <w:t xml:space="preserve">6 </w:t>
      </w:r>
      <w:r>
        <w:rPr>
          <w:rFonts w:hint="eastAsia" w:ascii="Times New Roman"/>
        </w:rPr>
        <w:t>评价结果处置</w:t>
      </w:r>
      <w:r>
        <w:tab/>
      </w:r>
      <w:r>
        <w:fldChar w:fldCharType="begin"/>
      </w:r>
      <w:r>
        <w:instrText xml:space="preserve"> PAGEREF _Toc389 \h </w:instrText>
      </w:r>
      <w:r>
        <w:fldChar w:fldCharType="separate"/>
      </w:r>
      <w:r>
        <w:t>6</w:t>
      </w:r>
      <w:r>
        <w:fldChar w:fldCharType="end"/>
      </w:r>
      <w:r>
        <w:fldChar w:fldCharType="end"/>
      </w:r>
    </w:p>
    <w:p w14:paraId="3D357614">
      <w:pPr>
        <w:pStyle w:val="25"/>
        <w:tabs>
          <w:tab w:val="right" w:leader="dot" w:pos="9354"/>
          <w:tab w:val="clear" w:pos="9344"/>
        </w:tabs>
      </w:pPr>
      <w:r>
        <w:fldChar w:fldCharType="begin"/>
      </w:r>
      <w:r>
        <w:instrText xml:space="preserve"> HYPERLINK \l "_Toc23318" </w:instrText>
      </w:r>
      <w:r>
        <w:fldChar w:fldCharType="separate"/>
      </w:r>
      <w:r>
        <w:rPr>
          <w:rFonts w:hint="eastAsia" w:ascii="黑体" w:hAnsi="Times New Roman" w:eastAsia="黑体"/>
          <w:kern w:val="0"/>
          <w14:scene3d w14:prst="orthographicFront">
            <w14:lightRig w14:rig="threePt" w14:dir="t">
              <w14:rot w14:lat="0" w14:lon="0" w14:rev="0"/>
            </w14:lightRig>
          </w14:scene3d>
        </w:rPr>
        <w:t xml:space="preserve">6.1 </w:t>
      </w:r>
      <w:r>
        <w:rPr>
          <w:rFonts w:hint="eastAsia" w:ascii="Times New Roman"/>
        </w:rPr>
        <w:t>评价要求</w:t>
      </w:r>
      <w:r>
        <w:tab/>
      </w:r>
      <w:r>
        <w:fldChar w:fldCharType="begin"/>
      </w:r>
      <w:r>
        <w:instrText xml:space="preserve"> PAGEREF _Toc23318 \h </w:instrText>
      </w:r>
      <w:r>
        <w:fldChar w:fldCharType="separate"/>
      </w:r>
      <w:r>
        <w:t>6</w:t>
      </w:r>
      <w:r>
        <w:fldChar w:fldCharType="end"/>
      </w:r>
      <w:r>
        <w:fldChar w:fldCharType="end"/>
      </w:r>
    </w:p>
    <w:p w14:paraId="0F7960AC">
      <w:pPr>
        <w:pStyle w:val="25"/>
        <w:tabs>
          <w:tab w:val="right" w:leader="dot" w:pos="9354"/>
          <w:tab w:val="clear" w:pos="9344"/>
        </w:tabs>
      </w:pPr>
      <w:r>
        <w:fldChar w:fldCharType="begin"/>
      </w:r>
      <w:r>
        <w:instrText xml:space="preserve"> HYPERLINK \l "_Toc29046" </w:instrText>
      </w:r>
      <w:r>
        <w:fldChar w:fldCharType="separate"/>
      </w:r>
      <w:r>
        <w:rPr>
          <w:rFonts w:hint="eastAsia" w:ascii="黑体" w:hAnsi="Times New Roman" w:eastAsia="黑体"/>
          <w:kern w:val="0"/>
          <w14:scene3d w14:prst="orthographicFront">
            <w14:lightRig w14:rig="threePt" w14:dir="t">
              <w14:rot w14:lat="0" w14:lon="0" w14:rev="0"/>
            </w14:lightRig>
          </w14:scene3d>
        </w:rPr>
        <w:t xml:space="preserve">6.2 </w:t>
      </w:r>
      <w:r>
        <w:rPr>
          <w:rFonts w:hint="eastAsia" w:ascii="Times New Roman"/>
        </w:rPr>
        <w:t>现场消缺与现场检验</w:t>
      </w:r>
      <w:r>
        <w:tab/>
      </w:r>
      <w:r>
        <w:fldChar w:fldCharType="begin"/>
      </w:r>
      <w:r>
        <w:instrText xml:space="preserve"> PAGEREF _Toc29046 \h </w:instrText>
      </w:r>
      <w:r>
        <w:fldChar w:fldCharType="separate"/>
      </w:r>
      <w:r>
        <w:t>6</w:t>
      </w:r>
      <w:r>
        <w:fldChar w:fldCharType="end"/>
      </w:r>
      <w:r>
        <w:fldChar w:fldCharType="end"/>
      </w:r>
    </w:p>
    <w:p w14:paraId="6C78183A">
      <w:pPr>
        <w:pStyle w:val="20"/>
        <w:tabs>
          <w:tab w:val="right" w:leader="dot" w:pos="9354"/>
        </w:tabs>
      </w:pPr>
      <w:r>
        <w:fldChar w:fldCharType="begin"/>
      </w:r>
      <w:r>
        <w:instrText xml:space="preserve"> HYPERLINK \l "_Toc9418" </w:instrText>
      </w:r>
      <w:r>
        <w:fldChar w:fldCharType="separate"/>
      </w:r>
      <w:r>
        <w:rPr>
          <w:rFonts w:hint="eastAsia" w:ascii="黑体" w:eastAsia="黑体"/>
        </w:rPr>
        <w:t xml:space="preserve">7 </w:t>
      </w:r>
      <w:r>
        <w:rPr>
          <w:rFonts w:hint="eastAsia"/>
        </w:rPr>
        <w:t>更换</w:t>
      </w:r>
      <w:r>
        <w:tab/>
      </w:r>
      <w:r>
        <w:fldChar w:fldCharType="begin"/>
      </w:r>
      <w:r>
        <w:instrText xml:space="preserve"> PAGEREF _Toc9418 \h </w:instrText>
      </w:r>
      <w:r>
        <w:fldChar w:fldCharType="separate"/>
      </w:r>
      <w:r>
        <w:t>6</w:t>
      </w:r>
      <w:r>
        <w:fldChar w:fldCharType="end"/>
      </w:r>
      <w:r>
        <w:fldChar w:fldCharType="end"/>
      </w:r>
    </w:p>
    <w:p w14:paraId="32ECF901">
      <w:pPr>
        <w:pStyle w:val="92"/>
        <w:spacing w:after="468" w:line="300" w:lineRule="auto"/>
        <w:sectPr>
          <w:headerReference r:id="rId9" w:type="default"/>
          <w:footerReference r:id="rId10" w:type="default"/>
          <w:pgSz w:w="11906" w:h="16838"/>
          <w:pgMar w:top="1928" w:right="1134" w:bottom="1134" w:left="1134" w:header="1418" w:footer="1134" w:gutter="284"/>
          <w:pgNumType w:fmt="upperRoman" w:start="1"/>
          <w:cols w:space="425" w:num="1"/>
          <w:formProt w:val="0"/>
          <w:docGrid w:type="lines" w:linePitch="312" w:charSpace="0"/>
        </w:sectPr>
      </w:pPr>
      <w:r>
        <w:rPr>
          <w:rFonts w:hint="eastAsia" w:ascii="宋体" w:hAnsi="宋体" w:eastAsia="宋体" w:cs="宋体"/>
        </w:rPr>
        <w:fldChar w:fldCharType="end"/>
      </w:r>
    </w:p>
    <w:bookmarkEnd w:id="21"/>
    <w:p w14:paraId="47DA798D">
      <w:pPr>
        <w:pStyle w:val="90"/>
        <w:spacing w:before="900" w:after="468"/>
      </w:pPr>
      <w:bookmarkStart w:id="22" w:name="_Toc17917"/>
      <w:bookmarkStart w:id="23" w:name="BookMark2"/>
      <w:r>
        <w:rPr>
          <w:spacing w:val="320"/>
        </w:rPr>
        <w:t>前</w:t>
      </w:r>
      <w:r>
        <w:t>言</w:t>
      </w:r>
      <w:bookmarkEnd w:id="22"/>
    </w:p>
    <w:p w14:paraId="178FBF66">
      <w:pPr>
        <w:pStyle w:val="57"/>
        <w:ind w:firstLine="420"/>
        <w:rPr>
          <w:rFonts w:ascii="Times New Roman"/>
        </w:rPr>
      </w:pPr>
      <w:r>
        <w:rPr>
          <w:rFonts w:hint="eastAsia" w:ascii="Times New Roman"/>
        </w:rPr>
        <w:t>本文件按照GB/T 1.1</w:t>
      </w:r>
      <w:r>
        <w:rPr>
          <w:rFonts w:hint="eastAsia"/>
        </w:rPr>
        <w:t>—</w:t>
      </w:r>
      <w:r>
        <w:rPr>
          <w:rFonts w:hint="eastAsia" w:ascii="Times New Roman"/>
        </w:rPr>
        <w:t>2020《标准化工作导则  第1部分：标准化文件的结构和起草规则》的规定起草。</w:t>
      </w:r>
    </w:p>
    <w:p w14:paraId="696D78FB">
      <w:pPr>
        <w:pStyle w:val="57"/>
        <w:ind w:firstLine="420"/>
        <w:rPr>
          <w:rFonts w:ascii="Times New Roman"/>
        </w:rPr>
      </w:pPr>
      <w:r>
        <w:rPr>
          <w:rFonts w:hint="eastAsia" w:ascii="Times New Roman"/>
        </w:rPr>
        <w:t>请注意本文件的某些内容可能涉及专利。本文件的发布机构不承担识别专利的责任。</w:t>
      </w:r>
    </w:p>
    <w:p w14:paraId="0342706D">
      <w:pPr>
        <w:pStyle w:val="57"/>
        <w:ind w:firstLine="420"/>
        <w:rPr>
          <w:rFonts w:ascii="Times New Roman"/>
        </w:rPr>
      </w:pPr>
      <w:bookmarkStart w:id="24" w:name="_Hlk223169809"/>
      <w:r>
        <w:rPr>
          <w:rFonts w:hint="eastAsia" w:ascii="Times New Roman"/>
        </w:rPr>
        <w:t>本文件由江苏省发展和改革委员会提出并组织实施。</w:t>
      </w:r>
    </w:p>
    <w:p w14:paraId="0D686306">
      <w:pPr>
        <w:pStyle w:val="57"/>
        <w:ind w:firstLine="420"/>
        <w:rPr>
          <w:rFonts w:ascii="Times New Roman"/>
        </w:rPr>
      </w:pPr>
      <w:r>
        <w:rPr>
          <w:rFonts w:hint="eastAsia" w:ascii="Times New Roman"/>
        </w:rPr>
        <w:t>本文件由江苏省电力标准化技术委员会归口。</w:t>
      </w:r>
    </w:p>
    <w:bookmarkEnd w:id="24"/>
    <w:p w14:paraId="265D4988">
      <w:pPr>
        <w:pStyle w:val="57"/>
        <w:ind w:firstLine="420"/>
        <w:rPr>
          <w:rFonts w:ascii="Times New Roman"/>
        </w:rPr>
      </w:pPr>
      <w:r>
        <w:rPr>
          <w:rFonts w:hint="eastAsia" w:ascii="Times New Roman"/>
        </w:rPr>
        <w:t>本文件起草单位：国网江苏省电力有限公司营销服务中心、南京市计量监督检测院、国网江苏省电</w:t>
      </w:r>
      <w:r>
        <w:rPr>
          <w:rFonts w:ascii="Times New Roman"/>
        </w:rPr>
        <w:t>力有限公司</w:t>
      </w:r>
      <w:r>
        <w:rPr>
          <w:rFonts w:hint="eastAsia" w:ascii="Times New Roman"/>
        </w:rPr>
        <w:t>、宁波三星医疗电气股份有限公司、江苏方天电力技术有限公司、</w:t>
      </w:r>
      <w:r>
        <w:rPr>
          <w:rFonts w:ascii="Times New Roman"/>
        </w:rPr>
        <w:t>国网江苏省电力有限公司</w:t>
      </w:r>
      <w:r>
        <w:rPr>
          <w:rFonts w:hint="eastAsia" w:ascii="Times New Roman"/>
        </w:rPr>
        <w:t>常州</w:t>
      </w:r>
      <w:r>
        <w:rPr>
          <w:rFonts w:ascii="Times New Roman"/>
        </w:rPr>
        <w:t>供电分公司</w:t>
      </w:r>
      <w:r>
        <w:rPr>
          <w:rFonts w:hint="eastAsia" w:ascii="Times New Roman"/>
        </w:rPr>
        <w:t>、</w:t>
      </w:r>
      <w:r>
        <w:rPr>
          <w:rFonts w:ascii="Times New Roman"/>
        </w:rPr>
        <w:t>国网江苏省电力有限公司</w:t>
      </w:r>
      <w:r>
        <w:rPr>
          <w:rFonts w:hint="eastAsia" w:ascii="Times New Roman"/>
        </w:rPr>
        <w:t>无锡</w:t>
      </w:r>
      <w:r>
        <w:rPr>
          <w:rFonts w:ascii="Times New Roman"/>
        </w:rPr>
        <w:t>供电分公司</w:t>
      </w:r>
      <w:r>
        <w:rPr>
          <w:rFonts w:hint="eastAsia" w:ascii="Times New Roman"/>
        </w:rPr>
        <w:t>、南京丹迪克电力仪表有限公司、江苏镇江燃气热电有限公司、南京化学工业园热电有限公司。</w:t>
      </w:r>
    </w:p>
    <w:p w14:paraId="23AB04AF">
      <w:pPr>
        <w:pStyle w:val="57"/>
        <w:ind w:firstLine="420"/>
        <w:rPr>
          <w:rFonts w:ascii="Times New Roman"/>
        </w:rPr>
      </w:pPr>
      <w:r>
        <w:rPr>
          <w:rFonts w:hint="eastAsia" w:ascii="Times New Roman"/>
        </w:rPr>
        <w:t>本文件主要起草人：陆子刚、许道强、卢树峰、张健、李志新、王忠东、金海波、马云龙、欧阳曾恺、黄天超、李嘉奕、顾红波、丁毅、霍政界、常晓浩、周广云、聂荣乐。</w:t>
      </w:r>
    </w:p>
    <w:p w14:paraId="6AA9FA16">
      <w:pPr>
        <w:pStyle w:val="57"/>
        <w:ind w:firstLine="420"/>
        <w:rPr>
          <w:rFonts w:ascii="Times New Roman"/>
        </w:rPr>
      </w:pPr>
    </w:p>
    <w:p w14:paraId="25F58BC6">
      <w:pPr>
        <w:pStyle w:val="57"/>
        <w:ind w:firstLine="420"/>
        <w:rPr>
          <w:rFonts w:ascii="Times New Roman"/>
        </w:rPr>
      </w:pPr>
    </w:p>
    <w:p w14:paraId="0E96DA3B">
      <w:pPr>
        <w:pStyle w:val="57"/>
        <w:ind w:firstLine="420"/>
        <w:rPr>
          <w:rFonts w:ascii="Times New Roman"/>
        </w:rPr>
      </w:pPr>
    </w:p>
    <w:p w14:paraId="7200068A">
      <w:pPr>
        <w:pStyle w:val="57"/>
        <w:ind w:firstLine="420"/>
        <w:rPr>
          <w:rFonts w:ascii="Times New Roman"/>
        </w:rPr>
      </w:pPr>
    </w:p>
    <w:p w14:paraId="0E2909C9">
      <w:pPr>
        <w:pStyle w:val="57"/>
        <w:ind w:firstLine="420"/>
      </w:pPr>
    </w:p>
    <w:p w14:paraId="705AB235">
      <w:pPr>
        <w:pStyle w:val="57"/>
        <w:ind w:firstLine="420"/>
        <w:sectPr>
          <w:pgSz w:w="11906" w:h="16838"/>
          <w:pgMar w:top="1928" w:right="1134" w:bottom="1134" w:left="1134" w:header="1418" w:footer="1134" w:gutter="284"/>
          <w:pgNumType w:fmt="upperRoman"/>
          <w:cols w:space="425" w:num="1"/>
          <w:formProt w:val="0"/>
          <w:docGrid w:type="lines" w:linePitch="312" w:charSpace="0"/>
        </w:sectPr>
      </w:pPr>
    </w:p>
    <w:bookmarkEnd w:id="23"/>
    <w:p w14:paraId="2DF7EDC1">
      <w:pPr>
        <w:spacing w:line="20" w:lineRule="exact"/>
        <w:jc w:val="center"/>
        <w:rPr>
          <w:rFonts w:ascii="Times New Roman" w:hAnsi="Times New Roman" w:eastAsia="黑体"/>
          <w:sz w:val="32"/>
          <w:szCs w:val="32"/>
        </w:rPr>
      </w:pPr>
      <w:bookmarkStart w:id="25" w:name="BookMark4"/>
    </w:p>
    <w:p w14:paraId="1946A6F6">
      <w:pPr>
        <w:spacing w:line="20" w:lineRule="exact"/>
        <w:jc w:val="center"/>
        <w:rPr>
          <w:rFonts w:ascii="Times New Roman" w:hAnsi="Times New Roman" w:eastAsia="黑体"/>
          <w:sz w:val="32"/>
          <w:szCs w:val="32"/>
        </w:rPr>
      </w:pPr>
    </w:p>
    <w:sdt>
      <w:sdtPr>
        <w:rPr>
          <w:rFonts w:ascii="Times New Roman" w:hAnsi="Times New Roman"/>
        </w:rPr>
        <w:tag w:val="NEW_STAND_NAME"/>
        <w:id w:val="595910757"/>
        <w:lock w:val="sdtLocked"/>
        <w:placeholder>
          <w:docPart w:val="AA7E2D3E93244FA08843986ADD6EFFF1"/>
        </w:placeholder>
      </w:sdtPr>
      <w:sdtEndPr>
        <w:rPr>
          <w:rFonts w:ascii="Times New Roman" w:hAnsi="Times New Roman"/>
        </w:rPr>
      </w:sdtEndPr>
      <w:sdtContent>
        <w:p w14:paraId="329F1041">
          <w:pPr>
            <w:pStyle w:val="178"/>
            <w:spacing w:before="3" w:beforeLines="1" w:after="686" w:afterLines="220"/>
            <w:rPr>
              <w:rFonts w:ascii="Times New Roman" w:hAnsi="Times New Roman"/>
            </w:rPr>
          </w:pPr>
          <w:bookmarkStart w:id="26" w:name="NEW_STAND_NAME"/>
          <w:r>
            <w:rPr>
              <w:rFonts w:hint="eastAsia" w:ascii="Times New Roman" w:hAnsi="Times New Roman"/>
            </w:rPr>
            <w:t>统调上网关口电能表状态检测与更换技术规范</w:t>
          </w:r>
        </w:p>
      </w:sdtContent>
    </w:sdt>
    <w:bookmarkEnd w:id="26"/>
    <w:p w14:paraId="35A211D6">
      <w:pPr>
        <w:pStyle w:val="105"/>
        <w:spacing w:before="312" w:after="312"/>
        <w:rPr>
          <w:rFonts w:ascii="Times New Roman"/>
        </w:rPr>
      </w:pPr>
      <w:bookmarkStart w:id="27" w:name="_Toc97191423"/>
      <w:bookmarkStart w:id="28" w:name="_Toc24884218"/>
      <w:bookmarkStart w:id="29" w:name="_Toc26986530"/>
      <w:bookmarkStart w:id="30" w:name="_Toc17233325"/>
      <w:bookmarkStart w:id="31" w:name="_Toc24884211"/>
      <w:bookmarkStart w:id="32" w:name="_Toc26718930"/>
      <w:bookmarkStart w:id="33" w:name="_Toc26986771"/>
      <w:bookmarkStart w:id="34" w:name="_Toc26648465"/>
      <w:bookmarkStart w:id="35" w:name="_Toc17233333"/>
      <w:bookmarkStart w:id="36" w:name="_Toc19263"/>
      <w:r>
        <w:rPr>
          <w:rFonts w:hint="eastAsia" w:ascii="Times New Roman"/>
        </w:rPr>
        <w:t>范围</w:t>
      </w:r>
      <w:bookmarkEnd w:id="27"/>
      <w:bookmarkEnd w:id="28"/>
      <w:bookmarkEnd w:id="29"/>
      <w:bookmarkEnd w:id="30"/>
      <w:bookmarkEnd w:id="31"/>
      <w:bookmarkEnd w:id="32"/>
      <w:bookmarkEnd w:id="33"/>
      <w:bookmarkEnd w:id="34"/>
      <w:bookmarkEnd w:id="35"/>
      <w:bookmarkEnd w:id="36"/>
    </w:p>
    <w:p w14:paraId="03F74D85">
      <w:pPr>
        <w:pStyle w:val="57"/>
        <w:ind w:firstLine="420"/>
        <w:rPr>
          <w:rFonts w:ascii="Times New Roman"/>
        </w:rPr>
      </w:pPr>
      <w:bookmarkStart w:id="37" w:name="_Toc24884219"/>
      <w:bookmarkStart w:id="38" w:name="_Toc17233326"/>
      <w:bookmarkStart w:id="39" w:name="_Toc24884212"/>
      <w:bookmarkStart w:id="40" w:name="_Toc26648466"/>
      <w:bookmarkStart w:id="41" w:name="_Toc17233334"/>
      <w:r>
        <w:rPr>
          <w:rFonts w:hint="eastAsia" w:ascii="Times New Roman"/>
        </w:rPr>
        <w:t>本文件规定了</w:t>
      </w:r>
      <w:r>
        <w:rPr>
          <w:rFonts w:hint="eastAsia" w:hAnsi="宋体"/>
        </w:rPr>
        <w:t>统调上网关口电能表状态检测的</w:t>
      </w:r>
      <w:r>
        <w:rPr>
          <w:rFonts w:hint="eastAsia"/>
        </w:rPr>
        <w:t>运行特性评价、误差特性评价</w:t>
      </w:r>
      <w:r>
        <w:rPr>
          <w:rFonts w:hint="eastAsia" w:hAnsi="宋体"/>
        </w:rPr>
        <w:t>以及评价结果处置和更换。</w:t>
      </w:r>
    </w:p>
    <w:p w14:paraId="522F0452">
      <w:pPr>
        <w:pStyle w:val="57"/>
        <w:ind w:firstLine="420"/>
        <w:rPr>
          <w:rFonts w:ascii="Times New Roman"/>
        </w:rPr>
      </w:pPr>
      <w:r>
        <w:rPr>
          <w:rFonts w:hint="eastAsia" w:ascii="Times New Roman"/>
        </w:rPr>
        <w:t>本文件适用于现场运行的、并网电压等级35kV及以上的统调上网关口电能表的运行质量在线分析、状态评价以及评价结果处理。</w:t>
      </w:r>
    </w:p>
    <w:p w14:paraId="02D41CDE">
      <w:pPr>
        <w:pStyle w:val="57"/>
        <w:ind w:firstLine="420"/>
        <w:rPr>
          <w:rFonts w:ascii="Times New Roman"/>
        </w:rPr>
      </w:pPr>
      <w:r>
        <w:rPr>
          <w:rFonts w:hint="eastAsia" w:ascii="Times New Roman"/>
        </w:rPr>
        <w:t>本文件不适用于：</w:t>
      </w:r>
    </w:p>
    <w:p w14:paraId="69132CC5">
      <w:pPr>
        <w:pStyle w:val="57"/>
        <w:ind w:firstLine="420"/>
        <w:rPr>
          <w:rFonts w:ascii="Times New Roman"/>
        </w:rPr>
      </w:pPr>
      <w:r>
        <w:rPr>
          <w:rFonts w:hint="eastAsia" w:ascii="Times New Roman"/>
        </w:rPr>
        <w:t>——并网电压等级35k以下的统调上网关口电能表。</w:t>
      </w:r>
    </w:p>
    <w:p w14:paraId="16C6A402">
      <w:pPr>
        <w:pStyle w:val="105"/>
        <w:spacing w:before="312" w:after="312"/>
        <w:rPr>
          <w:rFonts w:ascii="Times New Roman"/>
        </w:rPr>
      </w:pPr>
      <w:bookmarkStart w:id="42" w:name="_Toc97191424"/>
      <w:bookmarkStart w:id="43" w:name="_Toc26718931"/>
      <w:bookmarkStart w:id="44" w:name="_Toc26986772"/>
      <w:bookmarkStart w:id="45" w:name="_Toc26986531"/>
      <w:bookmarkStart w:id="46" w:name="_Toc14372"/>
      <w:r>
        <w:rPr>
          <w:rFonts w:hint="eastAsia" w:ascii="Times New Roman"/>
        </w:rPr>
        <w:t>规范性引用文件</w:t>
      </w:r>
      <w:bookmarkEnd w:id="37"/>
      <w:bookmarkEnd w:id="38"/>
      <w:bookmarkEnd w:id="39"/>
      <w:bookmarkEnd w:id="40"/>
      <w:bookmarkEnd w:id="41"/>
      <w:bookmarkEnd w:id="42"/>
      <w:bookmarkEnd w:id="43"/>
      <w:bookmarkEnd w:id="44"/>
      <w:bookmarkEnd w:id="45"/>
      <w:bookmarkEnd w:id="46"/>
    </w:p>
    <w:sdt>
      <w:sdtPr>
        <w:rPr>
          <w:rFonts w:hint="eastAsia" w:ascii="Times New Roman"/>
        </w:rPr>
        <w:id w:val="715848253"/>
        <w:placeholder>
          <w:docPart w:val="AD51D469DFD74AB58D7BF8E210B4F92D"/>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ascii="Times New Roman"/>
        </w:rPr>
      </w:sdtEndPr>
      <w:sdtContent>
        <w:p w14:paraId="0D732538">
          <w:pPr>
            <w:pStyle w:val="57"/>
            <w:ind w:firstLine="420"/>
            <w:rPr>
              <w:rFonts w:ascii="Times New Roman"/>
            </w:rPr>
          </w:pPr>
          <w:r>
            <w:rPr>
              <w:rFonts w:hint="eastAsia" w:ascii="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70DD8559">
      <w:pPr>
        <w:pStyle w:val="57"/>
        <w:ind w:firstLine="420"/>
        <w:rPr>
          <w:rFonts w:ascii="Times New Roman"/>
        </w:rPr>
      </w:pPr>
      <w:r>
        <w:rPr>
          <w:rFonts w:hint="eastAsia" w:ascii="Times New Roman"/>
        </w:rPr>
        <w:t>DL/T 448  电能计量装置技术管理规程</w:t>
      </w:r>
    </w:p>
    <w:p w14:paraId="4863FD32">
      <w:pPr>
        <w:pStyle w:val="57"/>
        <w:ind w:firstLine="420"/>
        <w:rPr>
          <w:rFonts w:ascii="Times New Roman"/>
        </w:rPr>
      </w:pPr>
      <w:r>
        <w:rPr>
          <w:rFonts w:hint="eastAsia" w:ascii="Times New Roman"/>
        </w:rPr>
        <w:t>DL/T 1664  电能计量装置现场检测规程</w:t>
      </w:r>
    </w:p>
    <w:p w14:paraId="243FE54B">
      <w:pPr>
        <w:pStyle w:val="105"/>
        <w:spacing w:before="312" w:after="312"/>
        <w:rPr>
          <w:rFonts w:ascii="Times New Roman"/>
        </w:rPr>
      </w:pPr>
      <w:bookmarkStart w:id="47" w:name="_Toc7078"/>
      <w:bookmarkStart w:id="48" w:name="_Toc97191425"/>
      <w:r>
        <w:rPr>
          <w:rFonts w:hint="eastAsia" w:ascii="Times New Roman"/>
          <w:szCs w:val="21"/>
        </w:rPr>
        <w:t>术语和定义</w:t>
      </w:r>
      <w:bookmarkEnd w:id="47"/>
      <w:bookmarkEnd w:id="48"/>
    </w:p>
    <w:sdt>
      <w:sdtPr>
        <w:rPr>
          <w:rFonts w:ascii="Times New Roman"/>
        </w:rPr>
        <w:id w:val="-1"/>
        <w:placeholder>
          <w:docPart w:val="EC0F52B41EA34DE984F13FE3D9FD3B40"/>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ascii="Times New Roman"/>
        </w:rPr>
      </w:sdtEndPr>
      <w:sdtContent>
        <w:p w14:paraId="5A71BFE3">
          <w:pPr>
            <w:pStyle w:val="57"/>
            <w:ind w:firstLine="420"/>
            <w:rPr>
              <w:rFonts w:ascii="Times New Roman"/>
            </w:rPr>
          </w:pPr>
          <w:bookmarkStart w:id="49" w:name="_Toc26986532"/>
          <w:bookmarkEnd w:id="49"/>
          <w:r>
            <w:rPr>
              <w:rFonts w:ascii="Times New Roman"/>
            </w:rPr>
            <w:t>下列术语和定义适用于本文件。</w:t>
          </w:r>
        </w:p>
      </w:sdtContent>
    </w:sdt>
    <w:p w14:paraId="0A44BA53">
      <w:pPr>
        <w:pStyle w:val="224"/>
        <w:ind w:left="420" w:hanging="420" w:hangingChars="200"/>
        <w:rPr>
          <w:rFonts w:ascii="Times New Roman" w:eastAsia="黑体"/>
          <w:b/>
        </w:rPr>
      </w:pPr>
      <w:r>
        <w:rPr>
          <w:rFonts w:ascii="Times New Roman" w:eastAsia="黑体"/>
        </w:rPr>
        <w:br w:type="textWrapping"/>
      </w:r>
      <w:r>
        <w:rPr>
          <w:rFonts w:hint="eastAsia" w:ascii="Times New Roman" w:eastAsia="黑体"/>
          <w:b/>
        </w:rPr>
        <w:t>统调上网关口</w:t>
      </w:r>
    </w:p>
    <w:p w14:paraId="4C0B0B32">
      <w:pPr>
        <w:pStyle w:val="57"/>
        <w:ind w:firstLine="420"/>
        <w:rPr>
          <w:rFonts w:ascii="Times New Roman"/>
        </w:rPr>
      </w:pPr>
      <w:r>
        <w:rPr>
          <w:rFonts w:hint="eastAsia" w:ascii="Times New Roman"/>
        </w:rPr>
        <w:t>由省级电力调度机构统一管理的发电企业与电网企业之间进行电能量结算的计量点。</w:t>
      </w:r>
    </w:p>
    <w:p w14:paraId="62BA4110">
      <w:pPr>
        <w:pStyle w:val="224"/>
        <w:ind w:left="420" w:hanging="420" w:hangingChars="200"/>
        <w:rPr>
          <w:rFonts w:ascii="Times New Roman" w:eastAsia="黑体"/>
          <w:b/>
        </w:rPr>
      </w:pPr>
      <w:r>
        <w:rPr>
          <w:rFonts w:hint="eastAsia" w:ascii="Times New Roman" w:eastAsia="黑体"/>
        </w:rPr>
        <w:br w:type="textWrapping"/>
      </w:r>
      <w:r>
        <w:rPr>
          <w:rFonts w:hint="eastAsia" w:ascii="Times New Roman" w:eastAsia="黑体"/>
          <w:b/>
        </w:rPr>
        <w:t>关口电能表</w:t>
      </w:r>
    </w:p>
    <w:p w14:paraId="654C1F59">
      <w:pPr>
        <w:pStyle w:val="57"/>
        <w:ind w:firstLine="420"/>
        <w:rPr>
          <w:rFonts w:ascii="Times New Roman"/>
        </w:rPr>
      </w:pPr>
      <w:r>
        <w:rPr>
          <w:rFonts w:hint="eastAsia" w:ascii="Times New Roman"/>
        </w:rPr>
        <w:t>统调上网关口安装运行的电能量结算用电能表，一般配置主、副两只关口电能表。</w:t>
      </w:r>
    </w:p>
    <w:p w14:paraId="2D80E836">
      <w:pPr>
        <w:pStyle w:val="57"/>
        <w:ind w:firstLine="400"/>
        <w:rPr>
          <w:rFonts w:ascii="Times New Roman"/>
          <w:sz w:val="20"/>
          <w:szCs w:val="18"/>
        </w:rPr>
      </w:pPr>
      <w:r>
        <w:rPr>
          <w:rFonts w:hint="eastAsia" w:ascii="Times New Roman"/>
          <w:sz w:val="20"/>
          <w:szCs w:val="18"/>
        </w:rPr>
        <w:t>注1：主、副关口电能表应满足DL/T 448的要求。</w:t>
      </w:r>
    </w:p>
    <w:p w14:paraId="7CBCC460">
      <w:pPr>
        <w:pStyle w:val="224"/>
        <w:ind w:left="420" w:hanging="420" w:hangingChars="200"/>
        <w:rPr>
          <w:rFonts w:ascii="Times New Roman" w:eastAsia="黑体"/>
        </w:rPr>
      </w:pPr>
      <w:r>
        <w:rPr>
          <w:rFonts w:hint="eastAsia" w:ascii="Times New Roman" w:eastAsia="黑体"/>
        </w:rPr>
        <w:br w:type="textWrapping"/>
      </w:r>
      <w:r>
        <w:rPr>
          <w:rFonts w:hint="eastAsia" w:ascii="Times New Roman" w:eastAsia="黑体"/>
          <w:b/>
        </w:rPr>
        <w:t>关口电能表状态检测</w:t>
      </w:r>
    </w:p>
    <w:p w14:paraId="6000AA4D">
      <w:pPr>
        <w:pStyle w:val="57"/>
        <w:ind w:firstLine="420"/>
        <w:rPr>
          <w:rFonts w:ascii="Times New Roman"/>
        </w:rPr>
      </w:pPr>
      <w:r>
        <w:rPr>
          <w:rFonts w:hint="eastAsia" w:ascii="Times New Roman"/>
        </w:rPr>
        <w:t>为监督和评价关口电能表的运行质量，利用现场运行的关口电能表实时采集数据和定期现场校验数据进行电能表运行状态和计量误差的在线分析及状态评价。关口电能表状态检测分为运行特性评价和误差特性评价。</w:t>
      </w:r>
    </w:p>
    <w:p w14:paraId="21E42054">
      <w:pPr>
        <w:pStyle w:val="224"/>
        <w:ind w:left="422" w:hanging="422" w:hangingChars="200"/>
        <w:rPr>
          <w:rFonts w:ascii="Times New Roman" w:eastAsia="黑体"/>
          <w:b/>
        </w:rPr>
      </w:pPr>
      <w:r>
        <w:rPr>
          <w:rFonts w:hint="eastAsia" w:ascii="Times New Roman" w:eastAsia="黑体"/>
          <w:b/>
          <w:color w:val="FF0000"/>
        </w:rPr>
        <w:br w:type="textWrapping"/>
      </w:r>
      <w:r>
        <w:rPr>
          <w:rFonts w:hint="eastAsia" w:ascii="Times New Roman" w:eastAsia="黑体"/>
          <w:b/>
        </w:rPr>
        <w:t>关口表月度电量偏差</w:t>
      </w:r>
    </w:p>
    <w:p w14:paraId="3FCAD909">
      <w:pPr>
        <w:pStyle w:val="57"/>
        <w:ind w:firstLine="420"/>
        <w:rPr>
          <w:rFonts w:ascii="Times New Roman"/>
        </w:rPr>
      </w:pPr>
      <w:r>
        <w:rPr>
          <w:rFonts w:hint="eastAsia" w:ascii="Times New Roman"/>
        </w:rPr>
        <w:t>同一统调上网关口的主、副两只关口电能表之间月度电量差值占主关口表月度电量的百分比，即</w:t>
      </w:r>
    </w:p>
    <w:p w14:paraId="7BF440B3">
      <w:pPr>
        <w:pStyle w:val="57"/>
        <w:ind w:firstLine="420"/>
        <w:jc w:val="right"/>
        <w:rPr>
          <w:rFonts w:ascii="Times New Roman"/>
          <w:highlight w:val="yellow"/>
        </w:rPr>
      </w:pPr>
      <w:r>
        <w:rPr>
          <w:rFonts w:hint="eastAsia" w:ascii="Times New Roman"/>
          <w:position w:val="-32"/>
        </w:rPr>
        <w:object>
          <v:shape id="_x0000_i1025" o:spt="75" type="#_x0000_t75" style="height:31.5pt;width:129.75pt;" o:ole="t" filled="f" o:preferrelative="t" stroked="f" coordsize="21600,21600">
            <v:path/>
            <v:fill on="f" focussize="0,0"/>
            <v:stroke on="f" joinstyle="miter"/>
            <v:imagedata r:id="rId14" o:title=""/>
            <o:lock v:ext="edit" aspectratio="t"/>
            <w10:wrap type="none"/>
            <w10:anchorlock/>
          </v:shape>
          <o:OLEObject Type="Embed" ProgID="Equation.DSMT4" ShapeID="_x0000_i1025" DrawAspect="Content" ObjectID="_1468075725" r:id="rId13">
            <o:LockedField>false</o:LockedField>
          </o:OLEObject>
        </w:object>
      </w:r>
      <w:r>
        <w:rPr>
          <w:rFonts w:hint="eastAsia" w:ascii="Times New Roman"/>
          <w:position w:val="-32"/>
        </w:rPr>
        <w:t xml:space="preserve"> </w:t>
      </w:r>
      <w:r>
        <w:rPr>
          <w:rFonts w:hint="eastAsia" w:hAnsi="宋体"/>
          <w:szCs w:val="21"/>
        </w:rPr>
        <w:t>…………………………………（</w:t>
      </w:r>
      <w:r>
        <w:rPr>
          <w:rFonts w:hint="eastAsia"/>
          <w:szCs w:val="21"/>
        </w:rPr>
        <w:t>1）</w:t>
      </w:r>
    </w:p>
    <w:p w14:paraId="03E8726B">
      <w:pPr>
        <w:pStyle w:val="175"/>
        <w:numPr>
          <w:ilvl w:val="0"/>
          <w:numId w:val="0"/>
        </w:numPr>
        <w:ind w:firstLine="420" w:firstLineChars="200"/>
        <w:rPr>
          <w:rFonts w:ascii="Times New Roman"/>
        </w:rPr>
      </w:pPr>
      <w:r>
        <w:rPr>
          <w:rFonts w:hint="eastAsia" w:ascii="Times New Roman"/>
        </w:rPr>
        <w:t>式中：</w:t>
      </w:r>
    </w:p>
    <w:p w14:paraId="326B5689">
      <w:pPr>
        <w:pStyle w:val="175"/>
        <w:numPr>
          <w:ilvl w:val="0"/>
          <w:numId w:val="0"/>
        </w:numPr>
        <w:ind w:firstLine="420" w:firstLineChars="200"/>
        <w:rPr>
          <w:rFonts w:ascii="Times New Roman"/>
        </w:rPr>
      </w:pPr>
      <w:r>
        <w:rPr>
          <w:rFonts w:hint="eastAsia" w:ascii="Times New Roman"/>
          <w:position w:val="-12"/>
        </w:rPr>
        <w:object>
          <v:shape id="_x0000_i1026" o:spt="75" type="#_x0000_t75" style="height:18pt;width:29.25pt;" o:ole="t" filled="f" o:preferrelative="t" stroked="f" coordsize="21600,21600">
            <v:path/>
            <v:fill on="f" focussize="0,0"/>
            <v:stroke on="f" joinstyle="miter"/>
            <v:imagedata r:id="rId16" o:title=""/>
            <o:lock v:ext="edit" aspectratio="f"/>
            <w10:wrap type="none"/>
            <w10:anchorlock/>
          </v:shape>
          <o:OLEObject Type="Embed" ProgID="Equation.DSMT4" ShapeID="_x0000_i1026" DrawAspect="Content" ObjectID="_1468075726" r:id="rId15">
            <o:LockedField>false</o:LockedField>
          </o:OLEObject>
        </w:object>
      </w:r>
      <w:r>
        <w:rPr>
          <w:rFonts w:hint="eastAsia" w:ascii="Times New Roman"/>
        </w:rPr>
        <w:t>——关口表月度电量偏差；</w:t>
      </w:r>
    </w:p>
    <w:p w14:paraId="41467D8E">
      <w:pPr>
        <w:pStyle w:val="175"/>
        <w:numPr>
          <w:ilvl w:val="0"/>
          <w:numId w:val="0"/>
        </w:numPr>
        <w:ind w:firstLine="420" w:firstLineChars="200"/>
        <w:rPr>
          <w:rFonts w:ascii="Times New Roman"/>
        </w:rPr>
      </w:pPr>
      <w:r>
        <w:rPr>
          <w:rFonts w:hint="eastAsia" w:ascii="Times New Roman"/>
          <w:position w:val="-12"/>
        </w:rPr>
        <w:object>
          <v:shape id="_x0000_i1027" o:spt="75" type="#_x0000_t75" style="height:18pt;width:26.25pt;" o:ole="t" filled="f" o:preferrelative="t" stroked="f" coordsize="21600,21600">
            <v:path/>
            <v:fill on="f" focussize="0,0"/>
            <v:stroke on="f" joinstyle="miter"/>
            <v:imagedata r:id="rId18" o:title=""/>
            <o:lock v:ext="edit" aspectratio="f"/>
            <w10:wrap type="none"/>
            <w10:anchorlock/>
          </v:shape>
          <o:OLEObject Type="Embed" ProgID="Equation.DSMT4" ShapeID="_x0000_i1027" DrawAspect="Content" ObjectID="_1468075727" r:id="rId17">
            <o:LockedField>false</o:LockedField>
          </o:OLEObject>
        </w:object>
      </w:r>
      <w:r>
        <w:rPr>
          <w:rFonts w:hint="eastAsia" w:ascii="Times New Roman"/>
        </w:rPr>
        <w:t>——主关口电能表月度电量，kWh；</w:t>
      </w:r>
    </w:p>
    <w:p w14:paraId="1BC1D55F">
      <w:pPr>
        <w:pStyle w:val="57"/>
        <w:ind w:firstLine="420"/>
        <w:rPr>
          <w:rFonts w:ascii="Times New Roman"/>
        </w:rPr>
      </w:pPr>
      <w:r>
        <w:rPr>
          <w:rFonts w:hint="eastAsia" w:ascii="Times New Roman"/>
          <w:position w:val="-12"/>
        </w:rPr>
        <w:object>
          <v:shape id="_x0000_i1028" o:spt="75" type="#_x0000_t75" style="height:18pt;width:21.75pt;" o:ole="t" filled="f" o:preferrelative="t" stroked="f" coordsize="21600,21600">
            <v:path/>
            <v:fill on="f" focussize="0,0"/>
            <v:stroke on="f" joinstyle="miter"/>
            <v:imagedata r:id="rId20" o:title=""/>
            <o:lock v:ext="edit" aspectratio="f"/>
            <w10:wrap type="none"/>
            <w10:anchorlock/>
          </v:shape>
          <o:OLEObject Type="Embed" ProgID="Equation.DSMT4" ShapeID="_x0000_i1028" DrawAspect="Content" ObjectID="_1468075728" r:id="rId19">
            <o:LockedField>false</o:LockedField>
          </o:OLEObject>
        </w:object>
      </w:r>
      <w:r>
        <w:rPr>
          <w:rFonts w:hint="eastAsia" w:ascii="Times New Roman"/>
        </w:rPr>
        <w:t>——副关口电能表月度电量，kWh。</w:t>
      </w:r>
    </w:p>
    <w:p w14:paraId="09F40EBF">
      <w:pPr>
        <w:pStyle w:val="224"/>
        <w:ind w:left="422" w:hanging="422" w:hangingChars="200"/>
        <w:rPr>
          <w:rFonts w:ascii="Times New Roman" w:eastAsia="黑体"/>
          <w:b/>
        </w:rPr>
      </w:pPr>
      <w:r>
        <w:rPr>
          <w:rFonts w:hint="eastAsia" w:ascii="Times New Roman" w:eastAsia="黑体"/>
          <w:b/>
        </w:rPr>
        <w:br w:type="textWrapping"/>
      </w:r>
      <w:r>
        <w:rPr>
          <w:rFonts w:hint="eastAsia" w:ascii="Times New Roman" w:eastAsia="黑体"/>
          <w:b/>
        </w:rPr>
        <w:t>母线月度电量偏差</w:t>
      </w:r>
    </w:p>
    <w:p w14:paraId="35BAE642">
      <w:pPr>
        <w:pStyle w:val="57"/>
        <w:ind w:firstLine="420"/>
        <w:jc w:val="left"/>
        <w:rPr>
          <w:rFonts w:hAnsi="宋体"/>
          <w:bCs/>
        </w:rPr>
      </w:pPr>
      <w:r>
        <w:rPr>
          <w:rFonts w:hint="eastAsia" w:hAnsi="宋体"/>
          <w:bCs/>
        </w:rPr>
        <w:t>对于电力系统变电站内同一母线及其连接的全部电力线路，其电能传输为流进母线与流出母线时分别产生的月度电量之间的差值，占其中流进母线产生的月度电量的百分比，即</w:t>
      </w:r>
    </w:p>
    <w:p w14:paraId="216E3FB2">
      <w:pPr>
        <w:pStyle w:val="57"/>
        <w:ind w:firstLine="420"/>
        <w:jc w:val="right"/>
        <w:rPr>
          <w:rFonts w:hAnsi="宋体"/>
          <w:bCs/>
        </w:rPr>
      </w:pPr>
      <w:r>
        <w:rPr>
          <w:rFonts w:hint="eastAsia" w:hAnsi="宋体"/>
          <w:bCs/>
          <w:position w:val="-32"/>
        </w:rPr>
        <w:object>
          <v:shape id="_x0000_i1029" o:spt="75" type="#_x0000_t75" style="height:31.5pt;width:130.5pt;" o:ole="t" filled="f" o:preferrelative="t" stroked="f" coordsize="21600,21600">
            <v:path/>
            <v:fill on="f" focussize="0,0"/>
            <v:stroke on="f" joinstyle="miter"/>
            <v:imagedata r:id="rId22" o:title=""/>
            <o:lock v:ext="edit" aspectratio="t"/>
            <w10:wrap type="none"/>
            <w10:anchorlock/>
          </v:shape>
          <o:OLEObject Type="Embed" ProgID="Equation.DSMT4" ShapeID="_x0000_i1029" DrawAspect="Content" ObjectID="_1468075729" r:id="rId21">
            <o:LockedField>false</o:LockedField>
          </o:OLEObject>
        </w:object>
      </w:r>
      <w:r>
        <w:rPr>
          <w:rFonts w:hint="eastAsia" w:hAnsi="宋体"/>
          <w:szCs w:val="21"/>
        </w:rPr>
        <w:t>……………………………………（</w:t>
      </w:r>
      <w:r>
        <w:rPr>
          <w:rFonts w:hint="eastAsia"/>
          <w:szCs w:val="21"/>
        </w:rPr>
        <w:t>2）</w:t>
      </w:r>
    </w:p>
    <w:p w14:paraId="10CD50E0">
      <w:pPr>
        <w:pStyle w:val="175"/>
        <w:numPr>
          <w:ilvl w:val="0"/>
          <w:numId w:val="0"/>
        </w:numPr>
        <w:ind w:firstLine="420" w:firstLineChars="200"/>
        <w:rPr>
          <w:rFonts w:ascii="Times New Roman"/>
        </w:rPr>
      </w:pPr>
      <w:r>
        <w:rPr>
          <w:rFonts w:hint="eastAsia" w:ascii="Times New Roman"/>
        </w:rPr>
        <w:t>式中：</w:t>
      </w:r>
    </w:p>
    <w:p w14:paraId="475AD907">
      <w:pPr>
        <w:pStyle w:val="175"/>
        <w:numPr>
          <w:ilvl w:val="0"/>
          <w:numId w:val="0"/>
        </w:numPr>
        <w:ind w:firstLine="420" w:firstLineChars="200"/>
        <w:rPr>
          <w:rFonts w:ascii="Times New Roman"/>
        </w:rPr>
      </w:pPr>
      <w:r>
        <w:rPr>
          <w:rFonts w:hint="eastAsia" w:ascii="Times New Roman"/>
          <w:position w:val="-12"/>
        </w:rPr>
        <w:object>
          <v:shape id="_x0000_i1030" o:spt="75" type="#_x0000_t75" style="height:18pt;width:23.25pt;" o:ole="t" filled="f" o:preferrelative="t" stroked="f" coordsize="21600,21600">
            <v:path/>
            <v:fill on="f" focussize="0,0"/>
            <v:stroke on="f" joinstyle="miter"/>
            <v:imagedata r:id="rId24" o:title=""/>
            <o:lock v:ext="edit" aspectratio="f"/>
            <w10:wrap type="none"/>
            <w10:anchorlock/>
          </v:shape>
          <o:OLEObject Type="Embed" ProgID="Equation.DSMT4" ShapeID="_x0000_i1030" DrawAspect="Content" ObjectID="_1468075730" r:id="rId23">
            <o:LockedField>false</o:LockedField>
          </o:OLEObject>
        </w:object>
      </w:r>
      <w:r>
        <w:rPr>
          <w:rFonts w:hint="eastAsia" w:ascii="Times New Roman"/>
        </w:rPr>
        <w:t>——母线月度电量偏差；</w:t>
      </w:r>
    </w:p>
    <w:p w14:paraId="409D6036">
      <w:pPr>
        <w:pStyle w:val="175"/>
        <w:numPr>
          <w:ilvl w:val="0"/>
          <w:numId w:val="0"/>
        </w:numPr>
        <w:ind w:firstLine="420" w:firstLineChars="200"/>
        <w:rPr>
          <w:rFonts w:ascii="Times New Roman"/>
        </w:rPr>
      </w:pPr>
      <w:r>
        <w:rPr>
          <w:rFonts w:hint="eastAsia" w:ascii="Times New Roman"/>
          <w:position w:val="-12"/>
        </w:rPr>
        <w:object>
          <v:shape id="_x0000_i1031" o:spt="75" type="#_x0000_t75" style="height:18pt;width:32.25pt;" o:ole="t" filled="f" o:preferrelative="t" stroked="f" coordsize="21600,21600">
            <v:path/>
            <v:fill on="f" focussize="0,0"/>
            <v:stroke on="f" joinstyle="miter"/>
            <v:imagedata r:id="rId26" o:title=""/>
            <o:lock v:ext="edit" aspectratio="f"/>
            <w10:wrap type="none"/>
            <w10:anchorlock/>
          </v:shape>
          <o:OLEObject Type="Embed" ProgID="Equation.DSMT4" ShapeID="_x0000_i1031" DrawAspect="Content" ObjectID="_1468075731" r:id="rId25">
            <o:LockedField>false</o:LockedField>
          </o:OLEObject>
        </w:object>
      </w:r>
      <w:r>
        <w:rPr>
          <w:rFonts w:hint="eastAsia" w:ascii="Times New Roman"/>
        </w:rPr>
        <w:t>——</w:t>
      </w:r>
      <w:r>
        <w:rPr>
          <w:rFonts w:hint="eastAsia" w:hAnsi="宋体"/>
          <w:bCs/>
        </w:rPr>
        <w:t>电能传输为流进母线时产生</w:t>
      </w:r>
      <w:r>
        <w:rPr>
          <w:rFonts w:hint="eastAsia" w:ascii="Times New Roman"/>
        </w:rPr>
        <w:t>的月度电量，kWh；</w:t>
      </w:r>
    </w:p>
    <w:p w14:paraId="715FB88A">
      <w:pPr>
        <w:pStyle w:val="57"/>
        <w:ind w:firstLine="420"/>
        <w:rPr>
          <w:rFonts w:ascii="Times New Roman"/>
        </w:rPr>
      </w:pPr>
      <w:r>
        <w:rPr>
          <w:rFonts w:hint="eastAsia" w:ascii="Times New Roman"/>
          <w:position w:val="-12"/>
        </w:rPr>
        <w:object>
          <v:shape id="_x0000_i1032" o:spt="75" type="#_x0000_t75" style="height:18pt;width:36pt;" o:ole="t" filled="f" o:preferrelative="t" stroked="f" coordsize="21600,21600">
            <v:path/>
            <v:fill on="f" focussize="0,0"/>
            <v:stroke on="f" joinstyle="miter"/>
            <v:imagedata r:id="rId28" o:title=""/>
            <o:lock v:ext="edit" aspectratio="f"/>
            <w10:wrap type="none"/>
            <w10:anchorlock/>
          </v:shape>
          <o:OLEObject Type="Embed" ProgID="Equation.DSMT4" ShapeID="_x0000_i1032" DrawAspect="Content" ObjectID="_1468075732" r:id="rId27">
            <o:LockedField>false</o:LockedField>
          </o:OLEObject>
        </w:object>
      </w:r>
      <w:r>
        <w:rPr>
          <w:rFonts w:hint="eastAsia" w:ascii="Times New Roman"/>
        </w:rPr>
        <w:t>——</w:t>
      </w:r>
      <w:r>
        <w:rPr>
          <w:rFonts w:hint="eastAsia" w:hAnsi="宋体"/>
          <w:bCs/>
        </w:rPr>
        <w:t>电能传输为流出母线时产生</w:t>
      </w:r>
      <w:r>
        <w:rPr>
          <w:rFonts w:hint="eastAsia" w:ascii="Times New Roman"/>
        </w:rPr>
        <w:t>的月度电量，kWh。</w:t>
      </w:r>
    </w:p>
    <w:p w14:paraId="68D93F00">
      <w:pPr>
        <w:pStyle w:val="224"/>
        <w:ind w:left="420" w:hanging="420" w:hangingChars="200"/>
        <w:rPr>
          <w:rFonts w:ascii="Times New Roman" w:eastAsia="黑体"/>
        </w:rPr>
      </w:pPr>
      <w:r>
        <w:rPr>
          <w:rFonts w:hint="eastAsia" w:ascii="Times New Roman" w:eastAsia="黑体"/>
        </w:rPr>
        <w:br w:type="textWrapping"/>
      </w:r>
      <w:r>
        <w:rPr>
          <w:rFonts w:hint="eastAsia" w:ascii="Times New Roman" w:eastAsia="黑体"/>
        </w:rPr>
        <w:t>输电线路月度损耗电量偏差</w:t>
      </w:r>
    </w:p>
    <w:p w14:paraId="0C0FEE3B">
      <w:pPr>
        <w:pStyle w:val="57"/>
        <w:ind w:firstLine="420"/>
        <w:rPr>
          <w:rFonts w:hAnsi="宋体"/>
          <w:bCs/>
        </w:rPr>
      </w:pPr>
      <w:r>
        <w:rPr>
          <w:rFonts w:hint="eastAsia" w:hAnsi="宋体"/>
          <w:bCs/>
        </w:rPr>
        <w:t>电能在输电线路传输时产生的月度损耗电量占传输起始端产生的月度电量的占比，即</w:t>
      </w:r>
    </w:p>
    <w:p w14:paraId="2D270BA3">
      <w:pPr>
        <w:pStyle w:val="57"/>
        <w:ind w:firstLine="420"/>
        <w:rPr>
          <w:rFonts w:hAnsi="宋体"/>
          <w:bCs/>
        </w:rPr>
      </w:pPr>
    </w:p>
    <w:p w14:paraId="7EA5885C">
      <w:pPr>
        <w:pStyle w:val="57"/>
        <w:ind w:firstLine="420"/>
        <w:jc w:val="right"/>
        <w:rPr>
          <w:rFonts w:hAnsi="宋体"/>
          <w:bCs/>
        </w:rPr>
      </w:pPr>
      <w:r>
        <w:rPr>
          <w:rFonts w:hint="eastAsia" w:hAnsi="宋体"/>
          <w:bCs/>
          <w:position w:val="-30"/>
        </w:rPr>
        <w:object>
          <v:shape id="_x0000_i1033" o:spt="75" type="#_x0000_t75" style="height:28.5pt;width:139.5pt;" o:ole="t" filled="f" o:preferrelative="t" stroked="f" coordsize="21600,21600">
            <v:path/>
            <v:fill on="f" focussize="0,0"/>
            <v:stroke on="f" joinstyle="miter"/>
            <v:imagedata r:id="rId30" o:title=""/>
            <o:lock v:ext="edit" aspectratio="t"/>
            <w10:wrap type="none"/>
            <w10:anchorlock/>
          </v:shape>
          <o:OLEObject Type="Embed" ProgID="Equation.DSMT4" ShapeID="_x0000_i1033" DrawAspect="Content" ObjectID="_1468075733" r:id="rId29">
            <o:LockedField>false</o:LockedField>
          </o:OLEObject>
        </w:object>
      </w:r>
      <w:r>
        <w:rPr>
          <w:rFonts w:hint="eastAsia" w:hAnsi="宋体"/>
          <w:szCs w:val="21"/>
        </w:rPr>
        <w:t>…………………………………（</w:t>
      </w:r>
      <w:r>
        <w:rPr>
          <w:rFonts w:hint="eastAsia"/>
          <w:szCs w:val="21"/>
        </w:rPr>
        <w:t>3）</w:t>
      </w:r>
    </w:p>
    <w:p w14:paraId="23332384">
      <w:pPr>
        <w:pStyle w:val="175"/>
        <w:numPr>
          <w:ilvl w:val="0"/>
          <w:numId w:val="0"/>
        </w:numPr>
        <w:ind w:firstLine="420" w:firstLineChars="200"/>
        <w:rPr>
          <w:rFonts w:ascii="Times New Roman"/>
        </w:rPr>
      </w:pPr>
      <w:r>
        <w:rPr>
          <w:rFonts w:hint="eastAsia" w:ascii="Times New Roman"/>
        </w:rPr>
        <w:t>式中：</w:t>
      </w:r>
    </w:p>
    <w:p w14:paraId="55D9EF36">
      <w:pPr>
        <w:pStyle w:val="175"/>
        <w:numPr>
          <w:ilvl w:val="0"/>
          <w:numId w:val="0"/>
        </w:numPr>
        <w:ind w:firstLine="420" w:firstLineChars="200"/>
        <w:rPr>
          <w:rFonts w:ascii="Times New Roman"/>
        </w:rPr>
      </w:pPr>
      <w:r>
        <w:rPr>
          <w:rFonts w:hint="eastAsia" w:ascii="Times New Roman"/>
          <w:position w:val="-12"/>
        </w:rPr>
        <w:object>
          <v:shape id="_x0000_i1034" o:spt="75" type="#_x0000_t75" style="height:18pt;width:36pt;" o:ole="t" filled="f" o:preferrelative="t" stroked="f" coordsize="21600,21600">
            <v:path/>
            <v:fill on="f" focussize="0,0"/>
            <v:stroke on="f" joinstyle="miter"/>
            <v:imagedata r:id="rId32" o:title=""/>
            <o:lock v:ext="edit" aspectratio="f"/>
            <w10:wrap type="none"/>
            <w10:anchorlock/>
          </v:shape>
          <o:OLEObject Type="Embed" ProgID="Equation.DSMT4" ShapeID="_x0000_i1034" DrawAspect="Content" ObjectID="_1468075734" r:id="rId31">
            <o:LockedField>false</o:LockedField>
          </o:OLEObject>
        </w:object>
      </w:r>
      <w:r>
        <w:rPr>
          <w:rFonts w:hint="eastAsia" w:ascii="Times New Roman"/>
        </w:rPr>
        <w:t>——输电线路月度损耗电量偏差；</w:t>
      </w:r>
    </w:p>
    <w:p w14:paraId="1DFAC5F5">
      <w:pPr>
        <w:pStyle w:val="57"/>
        <w:ind w:firstLine="420"/>
        <w:rPr>
          <w:rFonts w:hAnsi="宋体"/>
          <w:bCs/>
        </w:rPr>
      </w:pPr>
      <w:r>
        <w:rPr>
          <w:rFonts w:hint="eastAsia" w:ascii="Times New Roman"/>
          <w:position w:val="-12"/>
        </w:rPr>
        <w:object>
          <v:shape id="_x0000_i1035" o:spt="75" type="#_x0000_t75" style="height:18pt;width:38.25pt;" o:ole="t" filled="f" o:preferrelative="t" stroked="f" coordsize="21600,21600">
            <v:path/>
            <v:fill on="f" focussize="0,0"/>
            <v:stroke on="f" joinstyle="miter"/>
            <v:imagedata r:id="rId34" o:title=""/>
            <o:lock v:ext="edit" aspectratio="f"/>
            <w10:wrap type="none"/>
            <w10:anchorlock/>
          </v:shape>
          <o:OLEObject Type="Embed" ProgID="Equation.DSMT4" ShapeID="_x0000_i1035" DrawAspect="Content" ObjectID="_1468075735" r:id="rId33">
            <o:LockedField>false</o:LockedField>
          </o:OLEObject>
        </w:object>
      </w:r>
      <w:r>
        <w:rPr>
          <w:rFonts w:hint="eastAsia" w:ascii="Times New Roman"/>
        </w:rPr>
        <w:t>——输电线路上电能传输起始端产生的月度电量；</w:t>
      </w:r>
    </w:p>
    <w:p w14:paraId="1466319C">
      <w:pPr>
        <w:pStyle w:val="175"/>
        <w:numPr>
          <w:ilvl w:val="0"/>
          <w:numId w:val="0"/>
        </w:numPr>
        <w:ind w:firstLine="420" w:firstLineChars="200"/>
        <w:rPr>
          <w:rFonts w:ascii="Times New Roman"/>
        </w:rPr>
      </w:pPr>
      <w:r>
        <w:rPr>
          <w:rFonts w:hint="eastAsia" w:ascii="Times New Roman"/>
          <w:position w:val="-12"/>
        </w:rPr>
        <w:object>
          <v:shape id="_x0000_i1036" o:spt="75" type="#_x0000_t75" style="height:18pt;width:40.5pt;" o:ole="t" filled="f" o:preferrelative="t" stroked="f" coordsize="21600,21600">
            <v:path/>
            <v:fill on="f" focussize="0,0"/>
            <v:stroke on="f" joinstyle="miter"/>
            <v:imagedata r:id="rId36" o:title=""/>
            <o:lock v:ext="edit" aspectratio="f"/>
            <w10:wrap type="none"/>
            <w10:anchorlock/>
          </v:shape>
          <o:OLEObject Type="Embed" ProgID="Equation.DSMT4" ShapeID="_x0000_i1036" DrawAspect="Content" ObjectID="_1468075736" r:id="rId35">
            <o:LockedField>false</o:LockedField>
          </o:OLEObject>
        </w:object>
      </w:r>
      <w:r>
        <w:rPr>
          <w:rFonts w:hint="eastAsia" w:ascii="Times New Roman"/>
        </w:rPr>
        <w:t>——输电线路上电能传输终点端产生的月度电量；</w:t>
      </w:r>
    </w:p>
    <w:p w14:paraId="233A3BF6">
      <w:pPr>
        <w:pStyle w:val="105"/>
        <w:spacing w:before="312" w:after="312"/>
      </w:pPr>
      <w:bookmarkStart w:id="50" w:name="_Toc20990"/>
      <w:r>
        <w:rPr>
          <w:rFonts w:hint="eastAsia"/>
        </w:rPr>
        <w:t>运行特性评价</w:t>
      </w:r>
      <w:bookmarkEnd w:id="50"/>
    </w:p>
    <w:p w14:paraId="1AD2A6AA">
      <w:pPr>
        <w:pStyle w:val="106"/>
        <w:spacing w:before="156" w:after="156"/>
        <w:rPr>
          <w:rFonts w:ascii="Times New Roman"/>
        </w:rPr>
      </w:pPr>
      <w:bookmarkStart w:id="51" w:name="_Toc11790"/>
      <w:r>
        <w:rPr>
          <w:rFonts w:hint="eastAsia" w:ascii="Times New Roman"/>
        </w:rPr>
        <w:t>数据获取要求</w:t>
      </w:r>
      <w:bookmarkEnd w:id="51"/>
    </w:p>
    <w:p w14:paraId="73E63A49">
      <w:pPr>
        <w:pStyle w:val="166"/>
        <w:rPr>
          <w:rFonts w:ascii="Times New Roman"/>
        </w:rPr>
      </w:pPr>
      <w:r>
        <w:rPr>
          <w:rFonts w:hint="eastAsia" w:ascii="Times New Roman"/>
        </w:rPr>
        <w:t>电网运营企业应采集电能表每15min存储的电压、电流、电量等冻结数据，冻结数据上传至电能量计量系统或用户用电信息采集系统。</w:t>
      </w:r>
    </w:p>
    <w:p w14:paraId="3C07337F">
      <w:pPr>
        <w:pStyle w:val="166"/>
        <w:rPr>
          <w:rFonts w:ascii="Times New Roman"/>
        </w:rPr>
      </w:pPr>
      <w:r>
        <w:rPr>
          <w:rFonts w:hint="eastAsia" w:ascii="Times New Roman"/>
        </w:rPr>
        <w:t>月度电量</w:t>
      </w:r>
    </w:p>
    <w:p w14:paraId="36DBD697">
      <w:pPr>
        <w:pStyle w:val="57"/>
        <w:ind w:firstLine="420"/>
      </w:pPr>
      <w:r>
        <w:rPr>
          <w:rFonts w:hint="eastAsia"/>
        </w:rPr>
        <w:t>月度电量的获取应满足以下要求：</w:t>
      </w:r>
    </w:p>
    <w:p w14:paraId="0D9C9A71">
      <w:pPr>
        <w:pStyle w:val="175"/>
        <w:numPr>
          <w:ilvl w:val="0"/>
          <w:numId w:val="32"/>
        </w:numPr>
        <w:rPr>
          <w:rFonts w:ascii="Times New Roman"/>
        </w:rPr>
      </w:pPr>
      <w:r>
        <w:rPr>
          <w:rFonts w:ascii="Times New Roman"/>
        </w:rPr>
        <w:t>月度电量应通过累加当月每日的电量数值求和得出</w:t>
      </w:r>
      <w:r>
        <w:rPr>
          <w:rFonts w:hint="eastAsia" w:ascii="Times New Roman"/>
        </w:rPr>
        <w:t>；</w:t>
      </w:r>
    </w:p>
    <w:p w14:paraId="041A2BBE">
      <w:pPr>
        <w:pStyle w:val="175"/>
        <w:numPr>
          <w:ilvl w:val="0"/>
          <w:numId w:val="32"/>
        </w:numPr>
        <w:rPr>
          <w:rFonts w:ascii="Times New Roman"/>
        </w:rPr>
      </w:pPr>
      <w:r>
        <w:rPr>
          <w:rFonts w:ascii="Times New Roman"/>
        </w:rPr>
        <w:t>每日电量应通过累加该日每15</w:t>
      </w:r>
      <w:r>
        <w:rPr>
          <w:rFonts w:hint="eastAsia" w:ascii="Times New Roman"/>
        </w:rPr>
        <w:t>min</w:t>
      </w:r>
      <w:r>
        <w:rPr>
          <w:rFonts w:ascii="Times New Roman"/>
        </w:rPr>
        <w:t>的电量增量值求和得出</w:t>
      </w:r>
      <w:r>
        <w:rPr>
          <w:rFonts w:hint="eastAsia" w:ascii="Times New Roman"/>
        </w:rPr>
        <w:t>；</w:t>
      </w:r>
    </w:p>
    <w:p w14:paraId="24BFACBF">
      <w:pPr>
        <w:pStyle w:val="175"/>
        <w:numPr>
          <w:ilvl w:val="0"/>
          <w:numId w:val="32"/>
        </w:numPr>
        <w:rPr>
          <w:rFonts w:ascii="Times New Roman"/>
        </w:rPr>
      </w:pPr>
      <w:r>
        <w:rPr>
          <w:rFonts w:ascii="Times New Roman"/>
        </w:rPr>
        <w:t>每15</w:t>
      </w:r>
      <w:r>
        <w:rPr>
          <w:rFonts w:hint="eastAsia" w:ascii="Times New Roman"/>
        </w:rPr>
        <w:t>min</w:t>
      </w:r>
      <w:r>
        <w:rPr>
          <w:rFonts w:ascii="Times New Roman"/>
        </w:rPr>
        <w:t>的电量增量值应根据电能表存储的对应周期内的电量底码值，结合电量计算公式及电能表实际倍率计算得出。</w:t>
      </w:r>
    </w:p>
    <w:p w14:paraId="590581EE">
      <w:pPr>
        <w:pStyle w:val="166"/>
        <w:rPr>
          <w:rFonts w:ascii="Times New Roman"/>
        </w:rPr>
      </w:pPr>
      <w:r>
        <w:rPr>
          <w:rFonts w:hint="eastAsia" w:ascii="Times New Roman"/>
        </w:rPr>
        <w:t>额定二次电压</w:t>
      </w:r>
    </w:p>
    <w:p w14:paraId="2993B6C6">
      <w:pPr>
        <w:pStyle w:val="175"/>
        <w:numPr>
          <w:ilvl w:val="0"/>
          <w:numId w:val="0"/>
        </w:numPr>
        <w:ind w:left="425"/>
      </w:pPr>
      <w:r>
        <w:rPr>
          <w:rFonts w:hint="eastAsia"/>
        </w:rPr>
        <w:t>额定二次电压按照三相三线式电能表、三相四线式电能表分别为100V、57.7V。</w:t>
      </w:r>
    </w:p>
    <w:p w14:paraId="467B852B">
      <w:pPr>
        <w:pStyle w:val="106"/>
        <w:spacing w:before="156" w:after="156"/>
        <w:rPr>
          <w:rFonts w:ascii="Times New Roman"/>
        </w:rPr>
      </w:pPr>
      <w:bookmarkStart w:id="52" w:name="_Toc30592"/>
      <w:r>
        <w:rPr>
          <w:rFonts w:hint="eastAsia" w:ascii="Times New Roman"/>
        </w:rPr>
        <w:t>运行特性评价规则</w:t>
      </w:r>
      <w:bookmarkEnd w:id="52"/>
    </w:p>
    <w:p w14:paraId="71904329">
      <w:pPr>
        <w:pStyle w:val="166"/>
        <w:rPr>
          <w:rFonts w:ascii="Times New Roman"/>
        </w:rPr>
      </w:pPr>
      <w:r>
        <w:rPr>
          <w:rFonts w:hint="eastAsia" w:ascii="Times New Roman"/>
        </w:rPr>
        <w:t>运行特性评价结果分为运行异常、运行告警、运行正常。</w:t>
      </w:r>
    </w:p>
    <w:p w14:paraId="638675A2">
      <w:pPr>
        <w:pStyle w:val="166"/>
        <w:rPr>
          <w:rFonts w:ascii="Times New Roman"/>
        </w:rPr>
      </w:pPr>
      <w:r>
        <w:rPr>
          <w:rFonts w:hint="eastAsia" w:ascii="Times New Roman"/>
        </w:rPr>
        <w:t>具有下列情况之一者，应判为运行异常：</w:t>
      </w:r>
    </w:p>
    <w:p w14:paraId="10BC5765">
      <w:pPr>
        <w:pStyle w:val="175"/>
        <w:numPr>
          <w:ilvl w:val="0"/>
          <w:numId w:val="33"/>
        </w:numPr>
        <w:rPr>
          <w:rFonts w:ascii="Times New Roman"/>
        </w:rPr>
      </w:pPr>
      <w:r>
        <w:rPr>
          <w:rFonts w:hint="eastAsia" w:ascii="Times New Roman"/>
        </w:rPr>
        <w:t>欠压</w:t>
      </w:r>
      <w:r>
        <w:rPr>
          <w:rFonts w:ascii="Times New Roman"/>
        </w:rPr>
        <w:t>：</w:t>
      </w:r>
      <w:r>
        <w:rPr>
          <w:rFonts w:hint="eastAsia" w:ascii="Times New Roman"/>
        </w:rPr>
        <w:t>电能表任一相（线）电压小于额定二次电压的1/2；</w:t>
      </w:r>
    </w:p>
    <w:p w14:paraId="41E79265">
      <w:pPr>
        <w:pStyle w:val="175"/>
        <w:numPr>
          <w:ilvl w:val="0"/>
          <w:numId w:val="33"/>
        </w:numPr>
        <w:rPr>
          <w:rFonts w:ascii="Times New Roman"/>
        </w:rPr>
      </w:pPr>
      <w:r>
        <w:rPr>
          <w:rFonts w:ascii="Times New Roman"/>
        </w:rPr>
        <w:t>电压越限</w:t>
      </w:r>
      <w:r>
        <w:rPr>
          <w:rFonts w:hint="eastAsia" w:ascii="Times New Roman"/>
        </w:rPr>
        <w:t>：电能表任一相（线）电压大于额定二次电压的1.2倍；</w:t>
      </w:r>
    </w:p>
    <w:p w14:paraId="0996D850">
      <w:pPr>
        <w:pStyle w:val="175"/>
        <w:numPr>
          <w:ilvl w:val="0"/>
          <w:numId w:val="33"/>
        </w:numPr>
        <w:rPr>
          <w:rFonts w:ascii="Times New Roman"/>
        </w:rPr>
      </w:pPr>
      <w:r>
        <w:rPr>
          <w:rFonts w:ascii="Times New Roman"/>
        </w:rPr>
        <w:t>电压不平衡</w:t>
      </w:r>
      <w:r>
        <w:rPr>
          <w:rFonts w:hint="eastAsia" w:ascii="Times New Roman"/>
        </w:rPr>
        <w:t>：最高相（线）电压和最低相（线）电压之差大于额定二次电压的30%；</w:t>
      </w:r>
    </w:p>
    <w:p w14:paraId="616751B3">
      <w:pPr>
        <w:pStyle w:val="175"/>
        <w:numPr>
          <w:ilvl w:val="0"/>
          <w:numId w:val="33"/>
        </w:numPr>
        <w:rPr>
          <w:rFonts w:ascii="Times New Roman"/>
        </w:rPr>
      </w:pPr>
      <w:r>
        <w:rPr>
          <w:rFonts w:hint="eastAsia" w:ascii="Times New Roman"/>
        </w:rPr>
        <w:t>电流失流：任一相（线）电流为零，且任一相（线）电流不为零；</w:t>
      </w:r>
    </w:p>
    <w:p w14:paraId="5854A9C6">
      <w:pPr>
        <w:pStyle w:val="175"/>
        <w:numPr>
          <w:ilvl w:val="0"/>
          <w:numId w:val="33"/>
        </w:numPr>
        <w:rPr>
          <w:rFonts w:ascii="Times New Roman"/>
        </w:rPr>
      </w:pPr>
      <w:r>
        <w:rPr>
          <w:rFonts w:hint="eastAsia" w:ascii="Times New Roman"/>
        </w:rPr>
        <w:t>每15min的电量底码值小于0，或大于1；</w:t>
      </w:r>
      <w:bookmarkStart w:id="64" w:name="_GoBack"/>
      <w:bookmarkEnd w:id="64"/>
    </w:p>
    <w:p w14:paraId="79D13E70">
      <w:pPr>
        <w:pStyle w:val="175"/>
        <w:numPr>
          <w:ilvl w:val="0"/>
          <w:numId w:val="33"/>
        </w:numPr>
        <w:rPr>
          <w:rFonts w:ascii="Times New Roman"/>
        </w:rPr>
      </w:pPr>
      <w:r>
        <w:rPr>
          <w:rFonts w:hint="eastAsia" w:ascii="Times New Roman"/>
        </w:rPr>
        <w:t>电量底码值为空。</w:t>
      </w:r>
    </w:p>
    <w:p w14:paraId="02BAB9DD">
      <w:pPr>
        <w:pStyle w:val="166"/>
        <w:rPr>
          <w:rFonts w:ascii="Times New Roman"/>
        </w:rPr>
      </w:pPr>
      <w:r>
        <w:rPr>
          <w:rFonts w:hint="eastAsia" w:ascii="Times New Roman"/>
        </w:rPr>
        <w:t>在不具备4.2.2的情况下，满足下列条件之一者，应判为运行告警：</w:t>
      </w:r>
    </w:p>
    <w:p w14:paraId="2E0AA59F">
      <w:pPr>
        <w:pStyle w:val="175"/>
        <w:numPr>
          <w:ilvl w:val="0"/>
          <w:numId w:val="34"/>
        </w:numPr>
        <w:rPr>
          <w:rFonts w:ascii="Times New Roman"/>
        </w:rPr>
      </w:pPr>
      <w:r>
        <w:rPr>
          <w:rFonts w:hint="eastAsia" w:ascii="Times New Roman"/>
        </w:rPr>
        <w:t>关口表月度电量偏差</w:t>
      </w:r>
      <w:r>
        <w:rPr>
          <w:rFonts w:hint="eastAsia" w:ascii="Times New Roman"/>
          <w:color w:val="FF0000"/>
          <w:position w:val="-12"/>
        </w:rPr>
        <w:object>
          <v:shape id="_x0000_i1037" o:spt="75" type="#_x0000_t75" style="height:18pt;width:29.25pt;" o:ole="t" filled="f" o:preferrelative="t" stroked="f" coordsize="21600,21600">
            <v:path/>
            <v:fill on="f" focussize="0,0"/>
            <v:stroke on="f" joinstyle="miter"/>
            <v:imagedata r:id="rId16" o:title=""/>
            <o:lock v:ext="edit" aspectratio="f"/>
            <w10:wrap type="none"/>
            <w10:anchorlock/>
          </v:shape>
          <o:OLEObject Type="Embed" ProgID="Equation.DSMT4" ShapeID="_x0000_i1037" DrawAspect="Content" ObjectID="_1468075737" r:id="rId37">
            <o:LockedField>false</o:LockedField>
          </o:OLEObject>
        </w:object>
      </w:r>
      <w:r>
        <w:rPr>
          <w:rFonts w:hint="eastAsia" w:ascii="Times New Roman"/>
        </w:rPr>
        <w:t>大于0.2%；</w:t>
      </w:r>
    </w:p>
    <w:p w14:paraId="59DE9109">
      <w:pPr>
        <w:pStyle w:val="175"/>
        <w:numPr>
          <w:ilvl w:val="0"/>
          <w:numId w:val="34"/>
        </w:numPr>
        <w:rPr>
          <w:rFonts w:ascii="Times New Roman"/>
        </w:rPr>
      </w:pPr>
      <w:r>
        <w:rPr>
          <w:rFonts w:hint="eastAsia" w:ascii="Times New Roman"/>
        </w:rPr>
        <w:t>母线月度电量偏差</w:t>
      </w:r>
      <w:r>
        <w:rPr>
          <w:rFonts w:hint="eastAsia" w:ascii="Times New Roman"/>
          <w:color w:val="FF0000"/>
          <w:position w:val="-12"/>
        </w:rPr>
        <w:object>
          <v:shape id="_x0000_i1038" o:spt="75" type="#_x0000_t75" style="height:18pt;width:23.25pt;" o:ole="t" filled="f" o:preferrelative="t" stroked="f" coordsize="21600,21600">
            <v:path/>
            <v:fill on="f" focussize="0,0"/>
            <v:stroke on="f" joinstyle="miter"/>
            <v:imagedata r:id="rId24" o:title=""/>
            <o:lock v:ext="edit" aspectratio="f"/>
            <w10:wrap type="none"/>
            <w10:anchorlock/>
          </v:shape>
          <o:OLEObject Type="Embed" ProgID="Equation.DSMT4" ShapeID="_x0000_i1038" DrawAspect="Content" ObjectID="_1468075738" r:id="rId38">
            <o:LockedField>false</o:LockedField>
          </o:OLEObject>
        </w:object>
      </w:r>
      <w:r>
        <w:rPr>
          <w:rFonts w:hint="eastAsia" w:ascii="Times New Roman"/>
        </w:rPr>
        <w:t>大于1%；</w:t>
      </w:r>
    </w:p>
    <w:p w14:paraId="01F4D62C">
      <w:pPr>
        <w:pStyle w:val="175"/>
        <w:numPr>
          <w:ilvl w:val="0"/>
          <w:numId w:val="34"/>
        </w:numPr>
        <w:rPr>
          <w:rFonts w:ascii="Times New Roman"/>
        </w:rPr>
      </w:pPr>
      <w:r>
        <w:rPr>
          <w:rFonts w:hint="eastAsia" w:ascii="Times New Roman"/>
        </w:rPr>
        <w:t>输电线路月度损耗电量偏差</w:t>
      </w:r>
      <w:r>
        <w:rPr>
          <w:rFonts w:hint="eastAsia" w:ascii="Times New Roman"/>
          <w:position w:val="-12"/>
        </w:rPr>
        <w:object>
          <v:shape id="_x0000_i1039" o:spt="75" type="#_x0000_t75" style="height:18pt;width:36pt;" o:ole="t" filled="f" o:preferrelative="t" stroked="f" coordsize="21600,21600">
            <v:path/>
            <v:fill on="f" focussize="0,0"/>
            <v:stroke on="f" joinstyle="miter"/>
            <v:imagedata r:id="rId40" o:title=""/>
            <o:lock v:ext="edit" aspectratio="f"/>
            <w10:wrap type="none"/>
            <w10:anchorlock/>
          </v:shape>
          <o:OLEObject Type="Embed" ProgID="Equation.DSMT4" ShapeID="_x0000_i1039" DrawAspect="Content" ObjectID="_1468075739" r:id="rId39">
            <o:LockedField>false</o:LockedField>
          </o:OLEObject>
        </w:object>
      </w:r>
      <w:r>
        <w:rPr>
          <w:rFonts w:hint="eastAsia" w:ascii="Times New Roman"/>
        </w:rPr>
        <w:t>符合下列规定：</w:t>
      </w:r>
    </w:p>
    <w:p w14:paraId="1A2AABDA">
      <w:pPr>
        <w:pStyle w:val="175"/>
        <w:numPr>
          <w:ilvl w:val="0"/>
          <w:numId w:val="35"/>
        </w:numPr>
        <w:ind w:left="1276" w:hanging="425"/>
        <w:rPr>
          <w:rFonts w:ascii="Times New Roman"/>
        </w:rPr>
      </w:pPr>
      <w:r>
        <w:rPr>
          <w:rFonts w:hint="eastAsia" w:ascii="Times New Roman"/>
        </w:rPr>
        <w:t>输电线路电压等级为220kV及以上，输电线路月度损耗电量偏差小于-1%或大于1%；</w:t>
      </w:r>
    </w:p>
    <w:p w14:paraId="1E3AA64D">
      <w:pPr>
        <w:pStyle w:val="175"/>
        <w:numPr>
          <w:ilvl w:val="0"/>
          <w:numId w:val="35"/>
        </w:numPr>
        <w:ind w:left="1276" w:hanging="425"/>
        <w:rPr>
          <w:rFonts w:ascii="Times New Roman"/>
        </w:rPr>
      </w:pPr>
      <w:r>
        <w:rPr>
          <w:rFonts w:hint="eastAsia" w:ascii="Times New Roman"/>
        </w:rPr>
        <w:t>输电线路电压等级为110kV及以下、35kV及以上，输电线路月度损耗电量偏差小于-2%或大于3%。</w:t>
      </w:r>
    </w:p>
    <w:p w14:paraId="62D10CEB">
      <w:pPr>
        <w:pStyle w:val="166"/>
        <w:rPr>
          <w:rFonts w:ascii="Times New Roman"/>
        </w:rPr>
      </w:pPr>
      <w:r>
        <w:rPr>
          <w:rFonts w:hint="eastAsia" w:ascii="Times New Roman"/>
        </w:rPr>
        <w:t>在不具备4.2.2的情况下，符合</w:t>
      </w:r>
      <w:r>
        <w:rPr>
          <w:rFonts w:hint="eastAsia"/>
        </w:rPr>
        <w:t>下列</w:t>
      </w:r>
      <w:r>
        <w:rPr>
          <w:rFonts w:hint="eastAsia" w:ascii="Times New Roman"/>
        </w:rPr>
        <w:t>条件，应判为运行正常：</w:t>
      </w:r>
    </w:p>
    <w:p w14:paraId="33E045BA">
      <w:pPr>
        <w:pStyle w:val="175"/>
        <w:numPr>
          <w:ilvl w:val="0"/>
          <w:numId w:val="36"/>
        </w:numPr>
        <w:rPr>
          <w:rFonts w:ascii="Times New Roman"/>
        </w:rPr>
      </w:pPr>
      <w:r>
        <w:rPr>
          <w:rFonts w:hint="eastAsia" w:ascii="Times New Roman"/>
        </w:rPr>
        <w:t>关口表月度电量偏差</w:t>
      </w:r>
      <w:r>
        <w:rPr>
          <w:rFonts w:hint="eastAsia" w:ascii="Times New Roman"/>
          <w:color w:val="FF0000"/>
          <w:position w:val="-12"/>
        </w:rPr>
        <w:object>
          <v:shape id="_x0000_i1040" o:spt="75" type="#_x0000_t75" style="height:18pt;width:29.25pt;" o:ole="t" filled="f" o:preferrelative="t" stroked="f" coordsize="21600,21600">
            <v:path/>
            <v:fill on="f" focussize="0,0"/>
            <v:stroke on="f" joinstyle="miter"/>
            <v:imagedata r:id="rId16" o:title=""/>
            <o:lock v:ext="edit" aspectratio="f"/>
            <w10:wrap type="none"/>
            <w10:anchorlock/>
          </v:shape>
          <o:OLEObject Type="Embed" ProgID="Equation.DSMT4" ShapeID="_x0000_i1040" DrawAspect="Content" ObjectID="_1468075740" r:id="rId41">
            <o:LockedField>false</o:LockedField>
          </o:OLEObject>
        </w:object>
      </w:r>
      <w:r>
        <w:rPr>
          <w:rFonts w:hint="eastAsia" w:ascii="Times New Roman"/>
        </w:rPr>
        <w:t>不大于0.2%；</w:t>
      </w:r>
    </w:p>
    <w:p w14:paraId="4D60924A">
      <w:pPr>
        <w:pStyle w:val="175"/>
        <w:numPr>
          <w:ilvl w:val="0"/>
          <w:numId w:val="36"/>
        </w:numPr>
      </w:pPr>
      <w:r>
        <w:rPr>
          <w:rFonts w:hint="eastAsia" w:ascii="Times New Roman"/>
        </w:rPr>
        <w:t>母线月度电量偏差</w:t>
      </w:r>
      <w:r>
        <w:rPr>
          <w:rFonts w:hint="eastAsia" w:ascii="Times New Roman"/>
          <w:color w:val="FF0000"/>
          <w:position w:val="-12"/>
        </w:rPr>
        <w:object>
          <v:shape id="_x0000_i1041" o:spt="75" type="#_x0000_t75" style="height:18pt;width:23.25pt;" o:ole="t" filled="f" o:preferrelative="t" stroked="f" coordsize="21600,21600">
            <v:path/>
            <v:fill on="f" focussize="0,0"/>
            <v:stroke on="f" joinstyle="miter"/>
            <v:imagedata r:id="rId24" o:title=""/>
            <o:lock v:ext="edit" aspectratio="f"/>
            <w10:wrap type="none"/>
            <w10:anchorlock/>
          </v:shape>
          <o:OLEObject Type="Embed" ProgID="Equation.DSMT4" ShapeID="_x0000_i1041" DrawAspect="Content" ObjectID="_1468075741" r:id="rId42">
            <o:LockedField>false</o:LockedField>
          </o:OLEObject>
        </w:object>
      </w:r>
      <w:r>
        <w:rPr>
          <w:rFonts w:hint="eastAsia" w:ascii="Times New Roman"/>
        </w:rPr>
        <w:t>不大于1%；</w:t>
      </w:r>
    </w:p>
    <w:p w14:paraId="278D654D">
      <w:pPr>
        <w:pStyle w:val="175"/>
        <w:numPr>
          <w:ilvl w:val="0"/>
          <w:numId w:val="36"/>
        </w:numPr>
      </w:pPr>
      <w:r>
        <w:rPr>
          <w:rFonts w:hint="eastAsia" w:ascii="Times New Roman"/>
        </w:rPr>
        <w:t>输电线路月度损耗电量偏差</w:t>
      </w:r>
      <w:r>
        <w:rPr>
          <w:rFonts w:hint="eastAsia" w:ascii="Times New Roman"/>
          <w:position w:val="-12"/>
        </w:rPr>
        <w:object>
          <v:shape id="_x0000_i1042" o:spt="75" type="#_x0000_t75" style="height:18pt;width:36pt;" o:ole="t" filled="f" o:preferrelative="t" stroked="f" coordsize="21600,21600">
            <v:path/>
            <v:fill on="f" focussize="0,0"/>
            <v:stroke on="f" joinstyle="miter"/>
            <v:imagedata r:id="rId40" o:title=""/>
            <o:lock v:ext="edit" aspectratio="f"/>
            <w10:wrap type="none"/>
            <w10:anchorlock/>
          </v:shape>
          <o:OLEObject Type="Embed" ProgID="Equation.DSMT4" ShapeID="_x0000_i1042" DrawAspect="Content" ObjectID="_1468075742" r:id="rId43">
            <o:LockedField>false</o:LockedField>
          </o:OLEObject>
        </w:object>
      </w:r>
      <w:r>
        <w:rPr>
          <w:rFonts w:hint="eastAsia" w:ascii="Times New Roman"/>
        </w:rPr>
        <w:t>符合下列规定：</w:t>
      </w:r>
    </w:p>
    <w:p w14:paraId="5369757C">
      <w:pPr>
        <w:pStyle w:val="175"/>
        <w:numPr>
          <w:ilvl w:val="0"/>
          <w:numId w:val="37"/>
        </w:numPr>
        <w:ind w:left="1276" w:hanging="425"/>
        <w:rPr>
          <w:rFonts w:ascii="Times New Roman"/>
        </w:rPr>
      </w:pPr>
      <w:r>
        <w:rPr>
          <w:rFonts w:hint="eastAsia" w:ascii="Times New Roman"/>
        </w:rPr>
        <w:t>输电线路电压等级为220kV及以上，输电线路月度损耗电量偏差的范围为-1%~1%；</w:t>
      </w:r>
    </w:p>
    <w:p w14:paraId="6578FF05">
      <w:pPr>
        <w:pStyle w:val="175"/>
        <w:numPr>
          <w:ilvl w:val="0"/>
          <w:numId w:val="37"/>
        </w:numPr>
        <w:ind w:left="1276" w:hanging="425"/>
      </w:pPr>
      <w:r>
        <w:rPr>
          <w:rFonts w:hint="eastAsia" w:ascii="Times New Roman"/>
        </w:rPr>
        <w:t>输电线路电压等级为110kV及以下、35kV及以上，输电线路月度损耗电量偏差的范围为-2%~3%。</w:t>
      </w:r>
    </w:p>
    <w:p w14:paraId="114C5428">
      <w:pPr>
        <w:pStyle w:val="105"/>
        <w:spacing w:before="312" w:after="312"/>
      </w:pPr>
      <w:bookmarkStart w:id="53" w:name="_Toc12660"/>
      <w:r>
        <w:rPr>
          <w:rFonts w:hint="eastAsia"/>
        </w:rPr>
        <w:t>误差特性评价</w:t>
      </w:r>
      <w:bookmarkEnd w:id="53"/>
    </w:p>
    <w:p w14:paraId="0341ABB0">
      <w:pPr>
        <w:pStyle w:val="106"/>
        <w:spacing w:before="156" w:after="156"/>
        <w:rPr>
          <w:rFonts w:ascii="Times New Roman"/>
        </w:rPr>
      </w:pPr>
      <w:bookmarkStart w:id="54" w:name="_Toc29483"/>
      <w:r>
        <w:rPr>
          <w:rFonts w:hint="eastAsia" w:ascii="Times New Roman"/>
        </w:rPr>
        <w:t>数据要求</w:t>
      </w:r>
      <w:bookmarkEnd w:id="54"/>
    </w:p>
    <w:p w14:paraId="774AD457">
      <w:pPr>
        <w:pStyle w:val="57"/>
        <w:ind w:firstLine="420"/>
      </w:pPr>
      <w:r>
        <w:rPr>
          <w:rFonts w:hint="eastAsia"/>
        </w:rPr>
        <w:t>误差特性评价的数据应满足下列要求：</w:t>
      </w:r>
    </w:p>
    <w:p w14:paraId="670C2F8E">
      <w:pPr>
        <w:pStyle w:val="175"/>
        <w:numPr>
          <w:ilvl w:val="0"/>
          <w:numId w:val="38"/>
        </w:numPr>
      </w:pPr>
      <w:r>
        <w:rPr>
          <w:rFonts w:hint="eastAsia"/>
        </w:rPr>
        <w:t>电能表现场检验获取数据，现场检验应符合DL/T 1664第四章的要求；</w:t>
      </w:r>
    </w:p>
    <w:p w14:paraId="4E4EBB03">
      <w:pPr>
        <w:pStyle w:val="175"/>
        <w:numPr>
          <w:ilvl w:val="0"/>
          <w:numId w:val="38"/>
        </w:numPr>
      </w:pPr>
      <w:r>
        <w:rPr>
          <w:rFonts w:hint="eastAsia"/>
        </w:rPr>
        <w:t>包含首次现场校验数据；</w:t>
      </w:r>
    </w:p>
    <w:p w14:paraId="73FAD75B">
      <w:pPr>
        <w:pStyle w:val="175"/>
        <w:numPr>
          <w:ilvl w:val="0"/>
          <w:numId w:val="38"/>
        </w:numPr>
      </w:pPr>
      <w:r>
        <w:rPr>
          <w:rFonts w:hint="eastAsia"/>
        </w:rPr>
        <w:t>电能表时钟示值偏差应从</w:t>
      </w:r>
      <w:r>
        <w:rPr>
          <w:rFonts w:hint="eastAsia" w:ascii="Times New Roman"/>
        </w:rPr>
        <w:t>电能量计量系统或用户用电信息采集系统中获取。</w:t>
      </w:r>
    </w:p>
    <w:p w14:paraId="37420CE8">
      <w:pPr>
        <w:pStyle w:val="106"/>
        <w:spacing w:before="156" w:after="156"/>
        <w:rPr>
          <w:rFonts w:ascii="Times New Roman"/>
        </w:rPr>
      </w:pPr>
      <w:bookmarkStart w:id="55" w:name="_Toc2048"/>
      <w:r>
        <w:rPr>
          <w:rFonts w:hint="eastAsia" w:ascii="Times New Roman"/>
        </w:rPr>
        <w:t>误差特性评价规则</w:t>
      </w:r>
      <w:bookmarkEnd w:id="55"/>
    </w:p>
    <w:p w14:paraId="78960827">
      <w:pPr>
        <w:pStyle w:val="166"/>
        <w:rPr>
          <w:rFonts w:ascii="Times New Roman"/>
        </w:rPr>
      </w:pPr>
      <w:r>
        <w:rPr>
          <w:rFonts w:hint="eastAsia" w:ascii="Times New Roman"/>
        </w:rPr>
        <w:t>误差特性评价结果分为误差超差、误差告警、误差正常。</w:t>
      </w:r>
    </w:p>
    <w:p w14:paraId="736DBCE1">
      <w:pPr>
        <w:pStyle w:val="166"/>
        <w:rPr>
          <w:rFonts w:ascii="Times New Roman"/>
        </w:rPr>
      </w:pPr>
      <w:r>
        <w:rPr>
          <w:rFonts w:hint="eastAsia" w:ascii="Times New Roman"/>
        </w:rPr>
        <w:t>具有下列情况之一者，应判为误差超差：</w:t>
      </w:r>
    </w:p>
    <w:p w14:paraId="3E752612">
      <w:pPr>
        <w:pStyle w:val="175"/>
        <w:numPr>
          <w:ilvl w:val="0"/>
          <w:numId w:val="39"/>
        </w:numPr>
        <w:rPr>
          <w:rFonts w:ascii="Times New Roman"/>
        </w:rPr>
      </w:pPr>
      <w:r>
        <w:rPr>
          <w:rFonts w:hint="eastAsia" w:ascii="Times New Roman"/>
        </w:rPr>
        <w:t>当次现场检验的电能表误差绝对值超过0.2%；</w:t>
      </w:r>
    </w:p>
    <w:p w14:paraId="4E46FFB0">
      <w:pPr>
        <w:pStyle w:val="175"/>
        <w:numPr>
          <w:ilvl w:val="0"/>
          <w:numId w:val="39"/>
        </w:numPr>
        <w:rPr>
          <w:rFonts w:ascii="Times New Roman"/>
        </w:rPr>
      </w:pPr>
      <w:r>
        <w:rPr>
          <w:rFonts w:hint="eastAsia" w:ascii="Times New Roman"/>
        </w:rPr>
        <w:t>相邻两次现场检验数据变差大于0.12%；</w:t>
      </w:r>
    </w:p>
    <w:p w14:paraId="16064643">
      <w:pPr>
        <w:pStyle w:val="175"/>
        <w:numPr>
          <w:ilvl w:val="0"/>
          <w:numId w:val="39"/>
        </w:numPr>
        <w:rPr>
          <w:rFonts w:ascii="Times New Roman"/>
        </w:rPr>
      </w:pPr>
      <w:r>
        <w:rPr>
          <w:rFonts w:hint="eastAsia"/>
        </w:rPr>
        <w:t>电能表当日与前一日时钟示值偏差之间的绝对差</w:t>
      </w:r>
      <w:r>
        <w:rPr>
          <w:rFonts w:hint="eastAsia" w:ascii="Times New Roman"/>
        </w:rPr>
        <w:t>超过10s；</w:t>
      </w:r>
    </w:p>
    <w:p w14:paraId="0D09AA94">
      <w:pPr>
        <w:pStyle w:val="166"/>
        <w:rPr>
          <w:rFonts w:ascii="Times New Roman"/>
        </w:rPr>
      </w:pPr>
      <w:r>
        <w:rPr>
          <w:rFonts w:hint="eastAsia" w:ascii="Times New Roman"/>
        </w:rPr>
        <w:t>在不具备5.2.2的情况下，满足下列条件之一，应判为误差告警：</w:t>
      </w:r>
    </w:p>
    <w:p w14:paraId="628D6A86">
      <w:pPr>
        <w:pStyle w:val="175"/>
        <w:numPr>
          <w:ilvl w:val="0"/>
          <w:numId w:val="40"/>
        </w:numPr>
        <w:rPr>
          <w:rFonts w:ascii="Times New Roman"/>
        </w:rPr>
      </w:pPr>
      <w:r>
        <w:rPr>
          <w:rFonts w:hint="eastAsia" w:ascii="Times New Roman"/>
        </w:rPr>
        <w:t>当次现场检验的电能表误差绝对值范围为0.12%~0.2%；</w:t>
      </w:r>
    </w:p>
    <w:p w14:paraId="246B3D51">
      <w:pPr>
        <w:pStyle w:val="175"/>
        <w:numPr>
          <w:ilvl w:val="0"/>
          <w:numId w:val="40"/>
        </w:numPr>
        <w:rPr>
          <w:rFonts w:ascii="Times New Roman"/>
        </w:rPr>
      </w:pPr>
      <w:r>
        <w:rPr>
          <w:rFonts w:hint="eastAsia" w:ascii="Times New Roman"/>
        </w:rPr>
        <w:t>相邻两次现场检验数据变差的范围为0.06%~0.12%；</w:t>
      </w:r>
    </w:p>
    <w:p w14:paraId="19920B10">
      <w:pPr>
        <w:pStyle w:val="175"/>
        <w:numPr>
          <w:ilvl w:val="0"/>
          <w:numId w:val="40"/>
        </w:numPr>
        <w:rPr>
          <w:rFonts w:ascii="Times New Roman"/>
        </w:rPr>
      </w:pPr>
      <w:r>
        <w:rPr>
          <w:rFonts w:hint="eastAsia" w:ascii="Times New Roman"/>
        </w:rPr>
        <w:t>电能表当日与前一日时钟示值偏差之间的绝对差范围为2s~10s。</w:t>
      </w:r>
    </w:p>
    <w:p w14:paraId="575089B7">
      <w:pPr>
        <w:pStyle w:val="166"/>
        <w:rPr>
          <w:rFonts w:ascii="Times New Roman"/>
        </w:rPr>
      </w:pPr>
      <w:r>
        <w:rPr>
          <w:rFonts w:hint="eastAsia" w:ascii="Times New Roman"/>
        </w:rPr>
        <w:t>同时满足下列条件，应判为误差正常：</w:t>
      </w:r>
    </w:p>
    <w:p w14:paraId="6C7F350C">
      <w:pPr>
        <w:pStyle w:val="175"/>
        <w:numPr>
          <w:ilvl w:val="0"/>
          <w:numId w:val="41"/>
        </w:numPr>
        <w:rPr>
          <w:rFonts w:ascii="Times New Roman"/>
        </w:rPr>
      </w:pPr>
      <w:r>
        <w:rPr>
          <w:rFonts w:hint="eastAsia" w:ascii="Times New Roman"/>
        </w:rPr>
        <w:t>当次现场</w:t>
      </w:r>
      <w:r>
        <w:rPr>
          <w:rFonts w:hint="eastAsia"/>
        </w:rPr>
        <w:t>检验的电能表</w:t>
      </w:r>
      <w:r>
        <w:rPr>
          <w:rFonts w:hint="eastAsia" w:ascii="Times New Roman"/>
        </w:rPr>
        <w:t>误差绝对值不应超过0.12%；</w:t>
      </w:r>
    </w:p>
    <w:p w14:paraId="08CC30F2">
      <w:pPr>
        <w:pStyle w:val="175"/>
        <w:numPr>
          <w:ilvl w:val="0"/>
          <w:numId w:val="41"/>
        </w:numPr>
        <w:rPr>
          <w:rFonts w:ascii="Times New Roman"/>
        </w:rPr>
      </w:pPr>
      <w:r>
        <w:rPr>
          <w:rFonts w:hint="eastAsia" w:ascii="Times New Roman"/>
        </w:rPr>
        <w:t>相邻两次现场检验数据变差不应超过0.06%；</w:t>
      </w:r>
    </w:p>
    <w:p w14:paraId="4F79CD01">
      <w:pPr>
        <w:pStyle w:val="175"/>
        <w:numPr>
          <w:ilvl w:val="0"/>
          <w:numId w:val="41"/>
        </w:numPr>
        <w:rPr>
          <w:rFonts w:ascii="Times New Roman"/>
        </w:rPr>
      </w:pPr>
      <w:r>
        <w:rPr>
          <w:rFonts w:hint="eastAsia"/>
        </w:rPr>
        <w:t>电能表</w:t>
      </w:r>
      <w:r>
        <w:rPr>
          <w:rFonts w:hint="eastAsia" w:ascii="Times New Roman"/>
        </w:rPr>
        <w:t>当日与前一日时钟示值偏差之间的</w:t>
      </w:r>
      <w:r>
        <w:rPr>
          <w:rFonts w:hint="eastAsia"/>
        </w:rPr>
        <w:t>绝对差</w:t>
      </w:r>
      <w:r>
        <w:rPr>
          <w:rFonts w:hint="eastAsia" w:ascii="Times New Roman"/>
        </w:rPr>
        <w:t>不应超过2s。</w:t>
      </w:r>
    </w:p>
    <w:bookmarkEnd w:id="25"/>
    <w:p w14:paraId="54B11978">
      <w:pPr>
        <w:pStyle w:val="105"/>
        <w:spacing w:before="312" w:after="312"/>
      </w:pPr>
      <w:bookmarkStart w:id="56" w:name="_Toc389"/>
      <w:bookmarkStart w:id="57" w:name="BookMark6"/>
      <w:r>
        <w:rPr>
          <w:rFonts w:hint="eastAsia" w:ascii="Times New Roman"/>
        </w:rPr>
        <w:t>评价结果处置</w:t>
      </w:r>
      <w:bookmarkEnd w:id="56"/>
    </w:p>
    <w:p w14:paraId="53DE9C95">
      <w:pPr>
        <w:pStyle w:val="106"/>
        <w:spacing w:before="156" w:after="156"/>
        <w:rPr>
          <w:rFonts w:ascii="Times New Roman"/>
        </w:rPr>
      </w:pPr>
      <w:bookmarkStart w:id="58" w:name="_Toc23318"/>
      <w:r>
        <w:rPr>
          <w:rFonts w:hint="eastAsia" w:ascii="Times New Roman"/>
        </w:rPr>
        <w:t>评价要求</w:t>
      </w:r>
      <w:bookmarkEnd w:id="58"/>
    </w:p>
    <w:p w14:paraId="06A1488B">
      <w:pPr>
        <w:pStyle w:val="57"/>
        <w:ind w:firstLine="420"/>
      </w:pPr>
      <w:r>
        <w:rPr>
          <w:rFonts w:hint="eastAsia"/>
        </w:rPr>
        <w:t>统调上网关口电能表的运行特征评价和误差特征评价应按照下列要求：</w:t>
      </w:r>
    </w:p>
    <w:p w14:paraId="6FDDD801">
      <w:pPr>
        <w:pStyle w:val="175"/>
        <w:numPr>
          <w:ilvl w:val="0"/>
          <w:numId w:val="42"/>
        </w:numPr>
        <w:rPr>
          <w:rFonts w:ascii="Times New Roman"/>
        </w:rPr>
      </w:pPr>
      <w:r>
        <w:rPr>
          <w:rFonts w:hint="eastAsia" w:ascii="Times New Roman"/>
        </w:rPr>
        <w:t>每日开展</w:t>
      </w:r>
      <w:r>
        <w:rPr>
          <w:rFonts w:hint="eastAsia"/>
        </w:rPr>
        <w:t>运行特征</w:t>
      </w:r>
      <w:r>
        <w:rPr>
          <w:rFonts w:hint="eastAsia" w:ascii="Times New Roman"/>
        </w:rPr>
        <w:t>评价和</w:t>
      </w:r>
      <w:r>
        <w:rPr>
          <w:rFonts w:hint="eastAsia"/>
        </w:rPr>
        <w:t>误差特征评价各</w:t>
      </w:r>
      <w:r>
        <w:rPr>
          <w:rFonts w:hint="eastAsia" w:ascii="Times New Roman"/>
        </w:rPr>
        <w:t>一次；</w:t>
      </w:r>
    </w:p>
    <w:p w14:paraId="3C9F2A4B">
      <w:pPr>
        <w:pStyle w:val="175"/>
        <w:numPr>
          <w:ilvl w:val="0"/>
          <w:numId w:val="42"/>
        </w:numPr>
        <w:rPr>
          <w:rFonts w:ascii="Times New Roman"/>
        </w:rPr>
      </w:pPr>
      <w:r>
        <w:rPr>
          <w:rFonts w:hint="eastAsia" w:ascii="Times New Roman"/>
        </w:rPr>
        <w:t>按4.2.2-4.2.4的要求，判断4.2.1的运行特征评价结果；</w:t>
      </w:r>
    </w:p>
    <w:p w14:paraId="532344B1">
      <w:pPr>
        <w:pStyle w:val="175"/>
        <w:numPr>
          <w:ilvl w:val="0"/>
          <w:numId w:val="42"/>
        </w:numPr>
        <w:rPr>
          <w:rFonts w:ascii="Times New Roman"/>
        </w:rPr>
      </w:pPr>
      <w:r>
        <w:rPr>
          <w:rFonts w:hint="eastAsia" w:ascii="Times New Roman"/>
        </w:rPr>
        <w:t>按5.2.2-5.2.4的要求，判断5.2.1的误差特征评价结果。</w:t>
      </w:r>
    </w:p>
    <w:p w14:paraId="30CB9CE6">
      <w:pPr>
        <w:pStyle w:val="106"/>
        <w:spacing w:before="156" w:after="156"/>
        <w:rPr>
          <w:rFonts w:ascii="Times New Roman"/>
        </w:rPr>
      </w:pPr>
      <w:bookmarkStart w:id="59" w:name="_Toc29046"/>
      <w:r>
        <w:rPr>
          <w:rFonts w:hint="eastAsia" w:ascii="Times New Roman"/>
        </w:rPr>
        <w:t>现场消缺与现场检验</w:t>
      </w:r>
      <w:bookmarkEnd w:id="59"/>
    </w:p>
    <w:p w14:paraId="21411270">
      <w:pPr>
        <w:pStyle w:val="166"/>
        <w:rPr>
          <w:rFonts w:ascii="Times New Roman"/>
        </w:rPr>
      </w:pPr>
      <w:r>
        <w:rPr>
          <w:rFonts w:hint="eastAsia" w:ascii="Times New Roman"/>
        </w:rPr>
        <w:t>运行特性评价结果为运行异常，应在两个工作日内安排现场消缺，并进行</w:t>
      </w:r>
      <w:r>
        <w:rPr>
          <w:rFonts w:hint="eastAsia"/>
        </w:rPr>
        <w:t>现场检验，现场检验应</w:t>
      </w:r>
      <w:r>
        <w:rPr>
          <w:rFonts w:hint="eastAsia" w:ascii="Times New Roman"/>
        </w:rPr>
        <w:t>符合DL/T 1664的规</w:t>
      </w:r>
      <w:r>
        <w:rPr>
          <w:rFonts w:hint="eastAsia"/>
        </w:rPr>
        <w:t>定。</w:t>
      </w:r>
    </w:p>
    <w:p w14:paraId="7E2ACD0B">
      <w:pPr>
        <w:pStyle w:val="166"/>
        <w:rPr>
          <w:rFonts w:ascii="Times New Roman"/>
        </w:rPr>
      </w:pPr>
      <w:r>
        <w:rPr>
          <w:rFonts w:hint="eastAsia" w:ascii="Times New Roman"/>
        </w:rPr>
        <w:t>运行特性评价结果为运行告警，应在一个月内安排现场消缺，并进行</w:t>
      </w:r>
      <w:r>
        <w:rPr>
          <w:rFonts w:hint="eastAsia"/>
        </w:rPr>
        <w:t>现场检验</w:t>
      </w:r>
      <w:r>
        <w:rPr>
          <w:rFonts w:hint="eastAsia" w:ascii="Times New Roman"/>
        </w:rPr>
        <w:t>。</w:t>
      </w:r>
    </w:p>
    <w:p w14:paraId="5DFF725B">
      <w:pPr>
        <w:pStyle w:val="166"/>
        <w:rPr>
          <w:rFonts w:ascii="Times New Roman"/>
        </w:rPr>
      </w:pPr>
      <w:r>
        <w:rPr>
          <w:rFonts w:hint="eastAsia" w:ascii="Times New Roman"/>
        </w:rPr>
        <w:t>误差特性评价结果为误差告警，应定期进行现场检验。</w:t>
      </w:r>
    </w:p>
    <w:p w14:paraId="18B16ECA">
      <w:pPr>
        <w:pStyle w:val="166"/>
        <w:rPr>
          <w:rFonts w:ascii="Times New Roman"/>
        </w:rPr>
      </w:pPr>
      <w:r>
        <w:rPr>
          <w:rFonts w:hint="eastAsia"/>
        </w:rPr>
        <w:t>完成现场消缺和现场检验后，应重新进行运行特性评价或误差特征评价</w:t>
      </w:r>
      <w:r>
        <w:rPr>
          <w:rFonts w:hint="eastAsia" w:ascii="Times New Roman"/>
        </w:rPr>
        <w:t>。</w:t>
      </w:r>
    </w:p>
    <w:p w14:paraId="7B35CAEF">
      <w:pPr>
        <w:pStyle w:val="105"/>
        <w:spacing w:before="312" w:after="312"/>
      </w:pPr>
      <w:bookmarkStart w:id="60" w:name="_Toc177634674"/>
      <w:bookmarkStart w:id="61" w:name="_Toc177639641"/>
      <w:bookmarkStart w:id="62" w:name="_Toc9418"/>
      <w:r>
        <w:rPr>
          <w:rFonts w:hint="eastAsia"/>
        </w:rPr>
        <w:t>更换</w:t>
      </w:r>
      <w:bookmarkEnd w:id="60"/>
      <w:bookmarkEnd w:id="61"/>
      <w:bookmarkEnd w:id="62"/>
    </w:p>
    <w:p w14:paraId="2DC6570A">
      <w:pPr>
        <w:pStyle w:val="166"/>
        <w:rPr>
          <w:rFonts w:ascii="Times New Roman"/>
        </w:rPr>
      </w:pPr>
      <w:r>
        <w:rPr>
          <w:rFonts w:hint="eastAsia" w:ascii="Times New Roman"/>
        </w:rPr>
        <w:t>现场检验发现关口电能表误差超差时，应在三个工作日内更换。</w:t>
      </w:r>
    </w:p>
    <w:p w14:paraId="124A75EC">
      <w:pPr>
        <w:pStyle w:val="166"/>
        <w:rPr>
          <w:rFonts w:ascii="Times New Roman"/>
        </w:rPr>
      </w:pPr>
      <w:r>
        <w:rPr>
          <w:rFonts w:hint="eastAsia" w:ascii="Times New Roman"/>
        </w:rPr>
        <w:t>对于运行时间在10年内的关口电能表误差特征评价结果连续出现两次误差告警，宜下一周期现场检验时更换。</w:t>
      </w:r>
    </w:p>
    <w:p w14:paraId="7F07E1D0">
      <w:pPr>
        <w:pStyle w:val="166"/>
        <w:rPr>
          <w:rFonts w:ascii="Times New Roman"/>
        </w:rPr>
      </w:pPr>
      <w:r>
        <w:rPr>
          <w:rFonts w:hint="eastAsia" w:ascii="Times New Roman"/>
        </w:rPr>
        <w:t>对于运行时间超过10年的关口电能表误差特征评价结果出现一次误差告警，宜下一周期现场检验时更换。</w:t>
      </w:r>
    </w:p>
    <w:p w14:paraId="042529A4">
      <w:pPr>
        <w:pStyle w:val="57"/>
        <w:ind w:firstLine="420"/>
      </w:pPr>
    </w:p>
    <w:p w14:paraId="060DCE02">
      <w:pPr>
        <w:pStyle w:val="57"/>
        <w:ind w:firstLine="420"/>
      </w:pPr>
    </w:p>
    <w:bookmarkEnd w:id="57"/>
    <w:p w14:paraId="46508C5B">
      <w:pPr>
        <w:pStyle w:val="57"/>
        <w:ind w:firstLine="0" w:firstLineChars="0"/>
        <w:jc w:val="center"/>
      </w:pPr>
      <w:bookmarkStart w:id="63" w:name="BookMark8"/>
      <w:r>
        <w:rPr>
          <w:rFonts w:hint="eastAsia"/>
        </w:rP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44">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63"/>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E09370">
    <w:pPr>
      <w:pStyle w:val="18"/>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B11C21">
    <w:pPr>
      <w:pStyle w:val="18"/>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86CA51">
    <w:pPr>
      <w:pStyle w:val="53"/>
    </w:pPr>
    <w:r>
      <w:fldChar w:fldCharType="begin"/>
    </w:r>
    <w:r>
      <w:instrText xml:space="preserve">PAGE   \* MERGEFORMAT</w:instrText>
    </w:r>
    <w:r>
      <w:fldChar w:fldCharType="separate"/>
    </w:r>
    <w:r>
      <w:rPr>
        <w:lang w:val="zh-CN"/>
      </w:rPr>
      <w:t>12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95FF8E">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BC310A">
    <w:pPr>
      <w:pStyle w:val="19"/>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345E3C">
    <w:pPr>
      <w:pStyle w:val="62"/>
    </w:pPr>
    <w:r>
      <w:fldChar w:fldCharType="begin"/>
    </w:r>
    <w:r>
      <w:instrText xml:space="preserve"> STYLEREF  标准文件_文件编号  \* MERGEFORMAT </w:instrText>
    </w:r>
    <w:r>
      <w:fldChar w:fldCharType="separate"/>
    </w:r>
    <w:r>
      <w:t>DB 32/T XXXX—2026</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7415FE3"/>
    <w:multiLevelType w:val="singleLevel"/>
    <w:tmpl w:val="E7415FE3"/>
    <w:lvl w:ilvl="0" w:tentative="0">
      <w:start w:val="1"/>
      <w:numFmt w:val="decimal"/>
      <w:suff w:val="nothing"/>
      <w:lvlText w:val="%1）"/>
      <w:lvlJc w:val="left"/>
    </w:lvl>
  </w:abstractNum>
  <w:abstractNum w:abstractNumId="1">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2">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1">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234"/>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1418" w:firstLine="0"/>
      </w:pPr>
      <w:rPr>
        <w:rFonts w:hint="eastAsia" w:ascii="黑体" w:eastAsia="黑体"/>
        <w:b w:val="0"/>
        <w:i w:val="0"/>
        <w:sz w:val="21"/>
      </w:rPr>
    </w:lvl>
    <w:lvl w:ilvl="2" w:tentative="0">
      <w:start w:val="1"/>
      <w:numFmt w:val="decimal"/>
      <w:pStyle w:val="10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66"/>
      <w:suff w:val="nothing"/>
      <w:lvlText w:val="%1%2.%3.%4　"/>
      <w:lvlJc w:val="left"/>
      <w:pPr>
        <w:ind w:left="992"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4B449F0"/>
    <w:multiLevelType w:val="singleLevel"/>
    <w:tmpl w:val="74B449F0"/>
    <w:lvl w:ilvl="0" w:tentative="0">
      <w:start w:val="1"/>
      <w:numFmt w:val="decimal"/>
      <w:suff w:val="nothing"/>
      <w:lvlText w:val="%1）"/>
      <w:lvlJc w:val="left"/>
    </w:lvl>
  </w:abstractNum>
  <w:abstractNum w:abstractNumId="32">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28"/>
  </w:num>
  <w:num w:numId="3">
    <w:abstractNumId w:val="6"/>
  </w:num>
  <w:num w:numId="4">
    <w:abstractNumId w:val="24"/>
  </w:num>
  <w:num w:numId="5">
    <w:abstractNumId w:val="19"/>
  </w:num>
  <w:num w:numId="6">
    <w:abstractNumId w:val="14"/>
  </w:num>
  <w:num w:numId="7">
    <w:abstractNumId w:val="9"/>
  </w:num>
  <w:num w:numId="8">
    <w:abstractNumId w:val="4"/>
  </w:num>
  <w:num w:numId="9">
    <w:abstractNumId w:val="10"/>
  </w:num>
  <w:num w:numId="10">
    <w:abstractNumId w:val="17"/>
  </w:num>
  <w:num w:numId="11">
    <w:abstractNumId w:val="26"/>
  </w:num>
  <w:num w:numId="12">
    <w:abstractNumId w:val="12"/>
  </w:num>
  <w:num w:numId="13">
    <w:abstractNumId w:val="8"/>
  </w:num>
  <w:num w:numId="14">
    <w:abstractNumId w:val="20"/>
  </w:num>
  <w:num w:numId="15">
    <w:abstractNumId w:val="22"/>
  </w:num>
  <w:num w:numId="16">
    <w:abstractNumId w:val="18"/>
  </w:num>
  <w:num w:numId="17">
    <w:abstractNumId w:val="30"/>
  </w:num>
  <w:num w:numId="18">
    <w:abstractNumId w:val="16"/>
  </w:num>
  <w:num w:numId="19">
    <w:abstractNumId w:val="13"/>
  </w:num>
  <w:num w:numId="20">
    <w:abstractNumId w:val="2"/>
  </w:num>
  <w:num w:numId="21">
    <w:abstractNumId w:val="11"/>
  </w:num>
  <w:num w:numId="22">
    <w:abstractNumId w:val="32"/>
  </w:num>
  <w:num w:numId="23">
    <w:abstractNumId w:val="21"/>
  </w:num>
  <w:num w:numId="24">
    <w:abstractNumId w:val="7"/>
  </w:num>
  <w:num w:numId="25">
    <w:abstractNumId w:val="27"/>
  </w:num>
  <w:num w:numId="26">
    <w:abstractNumId w:val="29"/>
  </w:num>
  <w:num w:numId="27">
    <w:abstractNumId w:val="3"/>
  </w:num>
  <w:num w:numId="28">
    <w:abstractNumId w:val="5"/>
  </w:num>
  <w:num w:numId="29">
    <w:abstractNumId w:val="15"/>
  </w:num>
  <w:num w:numId="30">
    <w:abstractNumId w:val="25"/>
  </w:num>
  <w:num w:numId="31">
    <w:abstractNumId w:val="23"/>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num>
  <w:num w:numId="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dit="forms" w:enforcement="1" w:cryptProviderType="rsaAES" w:cryptAlgorithmClass="hash" w:cryptAlgorithmType="typeAny" w:cryptAlgorithmSid="14" w:cryptSpinCount="100000" w:hash="NkXGAYwQy4K52sLfN7cL9NWZtXi5Z8D0lmAHs0xl2fhHtfo1DWwcbbpB+B1Vwm9fWLEayf462OlVeLjUT4zsTg==" w:salt="p8PbUGsTbP6xpvXAuOQSRg=="/>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E4D"/>
    <w:rsid w:val="0000040A"/>
    <w:rsid w:val="00000A94"/>
    <w:rsid w:val="00001972"/>
    <w:rsid w:val="00001D9A"/>
    <w:rsid w:val="00003B86"/>
    <w:rsid w:val="00007B3A"/>
    <w:rsid w:val="000107E0"/>
    <w:rsid w:val="00011FDE"/>
    <w:rsid w:val="00012FFD"/>
    <w:rsid w:val="00014162"/>
    <w:rsid w:val="00014340"/>
    <w:rsid w:val="0001562F"/>
    <w:rsid w:val="00016A9C"/>
    <w:rsid w:val="00020731"/>
    <w:rsid w:val="000208E2"/>
    <w:rsid w:val="0002111A"/>
    <w:rsid w:val="00022184"/>
    <w:rsid w:val="000223C2"/>
    <w:rsid w:val="00022762"/>
    <w:rsid w:val="000238E0"/>
    <w:rsid w:val="00024238"/>
    <w:rsid w:val="000249DB"/>
    <w:rsid w:val="0002595E"/>
    <w:rsid w:val="000265D7"/>
    <w:rsid w:val="00027110"/>
    <w:rsid w:val="000271F1"/>
    <w:rsid w:val="000303C3"/>
    <w:rsid w:val="00032C30"/>
    <w:rsid w:val="000331D3"/>
    <w:rsid w:val="000346A5"/>
    <w:rsid w:val="000359C3"/>
    <w:rsid w:val="00035A7D"/>
    <w:rsid w:val="000365ED"/>
    <w:rsid w:val="00041732"/>
    <w:rsid w:val="0004195F"/>
    <w:rsid w:val="0004249A"/>
    <w:rsid w:val="00042CCC"/>
    <w:rsid w:val="00043282"/>
    <w:rsid w:val="000438D7"/>
    <w:rsid w:val="00044286"/>
    <w:rsid w:val="00044413"/>
    <w:rsid w:val="00044EF2"/>
    <w:rsid w:val="00046BC7"/>
    <w:rsid w:val="00047F28"/>
    <w:rsid w:val="000503AA"/>
    <w:rsid w:val="000506A1"/>
    <w:rsid w:val="00050B6A"/>
    <w:rsid w:val="000515DD"/>
    <w:rsid w:val="0005265A"/>
    <w:rsid w:val="000539DD"/>
    <w:rsid w:val="00053BD3"/>
    <w:rsid w:val="000542B5"/>
    <w:rsid w:val="000547DD"/>
    <w:rsid w:val="000556ED"/>
    <w:rsid w:val="00055FE2"/>
    <w:rsid w:val="0005616F"/>
    <w:rsid w:val="00060C2E"/>
    <w:rsid w:val="00061033"/>
    <w:rsid w:val="000619E9"/>
    <w:rsid w:val="000622D4"/>
    <w:rsid w:val="0006357D"/>
    <w:rsid w:val="0006427F"/>
    <w:rsid w:val="00066737"/>
    <w:rsid w:val="00067F1E"/>
    <w:rsid w:val="00067FF5"/>
    <w:rsid w:val="00071CC0"/>
    <w:rsid w:val="0007202E"/>
    <w:rsid w:val="00073416"/>
    <w:rsid w:val="00073C8C"/>
    <w:rsid w:val="00075AF9"/>
    <w:rsid w:val="0007629C"/>
    <w:rsid w:val="0007748B"/>
    <w:rsid w:val="00077B64"/>
    <w:rsid w:val="00080690"/>
    <w:rsid w:val="000808C8"/>
    <w:rsid w:val="00080A1C"/>
    <w:rsid w:val="00081F91"/>
    <w:rsid w:val="00082317"/>
    <w:rsid w:val="000837D5"/>
    <w:rsid w:val="00083D2C"/>
    <w:rsid w:val="000869DE"/>
    <w:rsid w:val="00086AA1"/>
    <w:rsid w:val="00087A77"/>
    <w:rsid w:val="00090CA6"/>
    <w:rsid w:val="00091404"/>
    <w:rsid w:val="00092995"/>
    <w:rsid w:val="00092B8A"/>
    <w:rsid w:val="00092FB0"/>
    <w:rsid w:val="000934C5"/>
    <w:rsid w:val="00093D25"/>
    <w:rsid w:val="00093DAB"/>
    <w:rsid w:val="00094D73"/>
    <w:rsid w:val="00096C2A"/>
    <w:rsid w:val="00096D63"/>
    <w:rsid w:val="000A0B60"/>
    <w:rsid w:val="000A0E6C"/>
    <w:rsid w:val="000A0EB8"/>
    <w:rsid w:val="000A19FC"/>
    <w:rsid w:val="000A296B"/>
    <w:rsid w:val="000A346F"/>
    <w:rsid w:val="000A651D"/>
    <w:rsid w:val="000A7311"/>
    <w:rsid w:val="000B060F"/>
    <w:rsid w:val="000B1592"/>
    <w:rsid w:val="000B1FF2"/>
    <w:rsid w:val="000B2071"/>
    <w:rsid w:val="000B2385"/>
    <w:rsid w:val="000B3761"/>
    <w:rsid w:val="000B3CDA"/>
    <w:rsid w:val="000B5220"/>
    <w:rsid w:val="000B6A0B"/>
    <w:rsid w:val="000C0F6C"/>
    <w:rsid w:val="000C11DB"/>
    <w:rsid w:val="000C1492"/>
    <w:rsid w:val="000C2FBD"/>
    <w:rsid w:val="000C3A32"/>
    <w:rsid w:val="000C40AF"/>
    <w:rsid w:val="000C4B41"/>
    <w:rsid w:val="000C57D6"/>
    <w:rsid w:val="000C5AF6"/>
    <w:rsid w:val="000C6362"/>
    <w:rsid w:val="000C7666"/>
    <w:rsid w:val="000D0A9C"/>
    <w:rsid w:val="000D1795"/>
    <w:rsid w:val="000D329A"/>
    <w:rsid w:val="000D366A"/>
    <w:rsid w:val="000D3A0D"/>
    <w:rsid w:val="000D3F27"/>
    <w:rsid w:val="000D4B9C"/>
    <w:rsid w:val="000D4EB6"/>
    <w:rsid w:val="000D753B"/>
    <w:rsid w:val="000D7D05"/>
    <w:rsid w:val="000E0724"/>
    <w:rsid w:val="000E38B2"/>
    <w:rsid w:val="000E3B3C"/>
    <w:rsid w:val="000E4C9E"/>
    <w:rsid w:val="000E6FD7"/>
    <w:rsid w:val="000F06E1"/>
    <w:rsid w:val="000F09CB"/>
    <w:rsid w:val="000F0E3C"/>
    <w:rsid w:val="000F19D5"/>
    <w:rsid w:val="000F4AEA"/>
    <w:rsid w:val="000F633F"/>
    <w:rsid w:val="000F67E9"/>
    <w:rsid w:val="000F7221"/>
    <w:rsid w:val="0010016A"/>
    <w:rsid w:val="0010293D"/>
    <w:rsid w:val="00104926"/>
    <w:rsid w:val="00107532"/>
    <w:rsid w:val="001108B6"/>
    <w:rsid w:val="001128C9"/>
    <w:rsid w:val="00112E12"/>
    <w:rsid w:val="0011343F"/>
    <w:rsid w:val="00113B1E"/>
    <w:rsid w:val="001155A2"/>
    <w:rsid w:val="00116E25"/>
    <w:rsid w:val="0011711C"/>
    <w:rsid w:val="0011792B"/>
    <w:rsid w:val="0012059C"/>
    <w:rsid w:val="001233F6"/>
    <w:rsid w:val="00124E4F"/>
    <w:rsid w:val="001260B7"/>
    <w:rsid w:val="001265CB"/>
    <w:rsid w:val="00126CF7"/>
    <w:rsid w:val="00126E1C"/>
    <w:rsid w:val="001321C6"/>
    <w:rsid w:val="001325C4"/>
    <w:rsid w:val="00133010"/>
    <w:rsid w:val="001338EE"/>
    <w:rsid w:val="00133AAE"/>
    <w:rsid w:val="001346C6"/>
    <w:rsid w:val="00135323"/>
    <w:rsid w:val="001356C4"/>
    <w:rsid w:val="001356FD"/>
    <w:rsid w:val="00137206"/>
    <w:rsid w:val="00140F02"/>
    <w:rsid w:val="00141114"/>
    <w:rsid w:val="001414C2"/>
    <w:rsid w:val="00142321"/>
    <w:rsid w:val="00142969"/>
    <w:rsid w:val="00142A04"/>
    <w:rsid w:val="00142DE7"/>
    <w:rsid w:val="00143969"/>
    <w:rsid w:val="001446C2"/>
    <w:rsid w:val="001457E7"/>
    <w:rsid w:val="00145B7C"/>
    <w:rsid w:val="00145D9D"/>
    <w:rsid w:val="00146388"/>
    <w:rsid w:val="001475E4"/>
    <w:rsid w:val="00150D07"/>
    <w:rsid w:val="00151891"/>
    <w:rsid w:val="001529E5"/>
    <w:rsid w:val="00152E57"/>
    <w:rsid w:val="001539BF"/>
    <w:rsid w:val="00153C7E"/>
    <w:rsid w:val="00155C40"/>
    <w:rsid w:val="001569B3"/>
    <w:rsid w:val="00156B25"/>
    <w:rsid w:val="00156E1A"/>
    <w:rsid w:val="00157894"/>
    <w:rsid w:val="00157B55"/>
    <w:rsid w:val="0016048F"/>
    <w:rsid w:val="001642FA"/>
    <w:rsid w:val="001649EB"/>
    <w:rsid w:val="00164BAF"/>
    <w:rsid w:val="00164FA8"/>
    <w:rsid w:val="00165065"/>
    <w:rsid w:val="00165434"/>
    <w:rsid w:val="0016580B"/>
    <w:rsid w:val="00165F49"/>
    <w:rsid w:val="00166B88"/>
    <w:rsid w:val="0016770A"/>
    <w:rsid w:val="00167D9B"/>
    <w:rsid w:val="00167E3F"/>
    <w:rsid w:val="00170074"/>
    <w:rsid w:val="00170804"/>
    <w:rsid w:val="001708E9"/>
    <w:rsid w:val="00170BE0"/>
    <w:rsid w:val="00172AE6"/>
    <w:rsid w:val="0017340B"/>
    <w:rsid w:val="00173FB1"/>
    <w:rsid w:val="00176DFD"/>
    <w:rsid w:val="00177832"/>
    <w:rsid w:val="0018116D"/>
    <w:rsid w:val="001825EC"/>
    <w:rsid w:val="00183124"/>
    <w:rsid w:val="00185021"/>
    <w:rsid w:val="001852C9"/>
    <w:rsid w:val="00185A13"/>
    <w:rsid w:val="00190087"/>
    <w:rsid w:val="001903D0"/>
    <w:rsid w:val="001913C4"/>
    <w:rsid w:val="0019348F"/>
    <w:rsid w:val="001935D6"/>
    <w:rsid w:val="00193A07"/>
    <w:rsid w:val="00194C95"/>
    <w:rsid w:val="00195C34"/>
    <w:rsid w:val="00196EF5"/>
    <w:rsid w:val="001A1A53"/>
    <w:rsid w:val="001A234A"/>
    <w:rsid w:val="001A4CF3"/>
    <w:rsid w:val="001A663B"/>
    <w:rsid w:val="001B06E8"/>
    <w:rsid w:val="001B0CCF"/>
    <w:rsid w:val="001B3692"/>
    <w:rsid w:val="001B6A25"/>
    <w:rsid w:val="001B71D0"/>
    <w:rsid w:val="001B71EE"/>
    <w:rsid w:val="001C04A8"/>
    <w:rsid w:val="001C0F6A"/>
    <w:rsid w:val="001C296E"/>
    <w:rsid w:val="001C2C03"/>
    <w:rsid w:val="001C33B6"/>
    <w:rsid w:val="001C42F7"/>
    <w:rsid w:val="001C49E5"/>
    <w:rsid w:val="001C680C"/>
    <w:rsid w:val="001C7FEA"/>
    <w:rsid w:val="001D0499"/>
    <w:rsid w:val="001D064A"/>
    <w:rsid w:val="001D0BBE"/>
    <w:rsid w:val="001D0ED4"/>
    <w:rsid w:val="001D212F"/>
    <w:rsid w:val="001D29D7"/>
    <w:rsid w:val="001D2DE7"/>
    <w:rsid w:val="001D411C"/>
    <w:rsid w:val="001D631C"/>
    <w:rsid w:val="001D7E9D"/>
    <w:rsid w:val="001E1B6A"/>
    <w:rsid w:val="001E1BEB"/>
    <w:rsid w:val="001E2484"/>
    <w:rsid w:val="001E2DA8"/>
    <w:rsid w:val="001E3CC4"/>
    <w:rsid w:val="001E4882"/>
    <w:rsid w:val="001E59A7"/>
    <w:rsid w:val="001E5AAE"/>
    <w:rsid w:val="001E73AB"/>
    <w:rsid w:val="001F092D"/>
    <w:rsid w:val="001F1433"/>
    <w:rsid w:val="001F143A"/>
    <w:rsid w:val="001F1605"/>
    <w:rsid w:val="001F1A5E"/>
    <w:rsid w:val="001F2508"/>
    <w:rsid w:val="001F2F1E"/>
    <w:rsid w:val="001F4816"/>
    <w:rsid w:val="001F494A"/>
    <w:rsid w:val="001F4EE9"/>
    <w:rsid w:val="001F69B4"/>
    <w:rsid w:val="001F7119"/>
    <w:rsid w:val="001F77C7"/>
    <w:rsid w:val="00200183"/>
    <w:rsid w:val="00200333"/>
    <w:rsid w:val="0020107D"/>
    <w:rsid w:val="0020155A"/>
    <w:rsid w:val="00201FB3"/>
    <w:rsid w:val="00202AA4"/>
    <w:rsid w:val="002031F7"/>
    <w:rsid w:val="002040E6"/>
    <w:rsid w:val="0020527B"/>
    <w:rsid w:val="00205F2C"/>
    <w:rsid w:val="00206431"/>
    <w:rsid w:val="00206ADC"/>
    <w:rsid w:val="00206D2C"/>
    <w:rsid w:val="0020760A"/>
    <w:rsid w:val="00210B15"/>
    <w:rsid w:val="0021118D"/>
    <w:rsid w:val="00211E1E"/>
    <w:rsid w:val="002130BE"/>
    <w:rsid w:val="002142EA"/>
    <w:rsid w:val="00215945"/>
    <w:rsid w:val="00216531"/>
    <w:rsid w:val="002204BB"/>
    <w:rsid w:val="00221A84"/>
    <w:rsid w:val="00221B79"/>
    <w:rsid w:val="00221C6B"/>
    <w:rsid w:val="002253A1"/>
    <w:rsid w:val="00225CF8"/>
    <w:rsid w:val="0022794E"/>
    <w:rsid w:val="00233286"/>
    <w:rsid w:val="00233D64"/>
    <w:rsid w:val="0023482A"/>
    <w:rsid w:val="0023497A"/>
    <w:rsid w:val="00234EF7"/>
    <w:rsid w:val="002359CB"/>
    <w:rsid w:val="00243540"/>
    <w:rsid w:val="00244073"/>
    <w:rsid w:val="0024497B"/>
    <w:rsid w:val="00244999"/>
    <w:rsid w:val="0024515B"/>
    <w:rsid w:val="00245447"/>
    <w:rsid w:val="00246021"/>
    <w:rsid w:val="0024666E"/>
    <w:rsid w:val="00247942"/>
    <w:rsid w:val="00247F52"/>
    <w:rsid w:val="00250B25"/>
    <w:rsid w:val="00250BBE"/>
    <w:rsid w:val="002515C2"/>
    <w:rsid w:val="0025194F"/>
    <w:rsid w:val="002541DB"/>
    <w:rsid w:val="0026148A"/>
    <w:rsid w:val="00262696"/>
    <w:rsid w:val="00263D25"/>
    <w:rsid w:val="002643C3"/>
    <w:rsid w:val="00264A0C"/>
    <w:rsid w:val="00266EEB"/>
    <w:rsid w:val="00267573"/>
    <w:rsid w:val="00267EF4"/>
    <w:rsid w:val="00270CB8"/>
    <w:rsid w:val="00271057"/>
    <w:rsid w:val="00272B08"/>
    <w:rsid w:val="00275D29"/>
    <w:rsid w:val="002771AC"/>
    <w:rsid w:val="00281BB8"/>
    <w:rsid w:val="00281E9E"/>
    <w:rsid w:val="00282405"/>
    <w:rsid w:val="00283198"/>
    <w:rsid w:val="00285085"/>
    <w:rsid w:val="00285170"/>
    <w:rsid w:val="00285361"/>
    <w:rsid w:val="00285976"/>
    <w:rsid w:val="00286555"/>
    <w:rsid w:val="0029276A"/>
    <w:rsid w:val="00292D60"/>
    <w:rsid w:val="00293B30"/>
    <w:rsid w:val="00294D34"/>
    <w:rsid w:val="00294E3B"/>
    <w:rsid w:val="0029567F"/>
    <w:rsid w:val="00295EAE"/>
    <w:rsid w:val="00296193"/>
    <w:rsid w:val="00296784"/>
    <w:rsid w:val="0029696C"/>
    <w:rsid w:val="00296C66"/>
    <w:rsid w:val="00296EBE"/>
    <w:rsid w:val="002974E3"/>
    <w:rsid w:val="002A084B"/>
    <w:rsid w:val="002A085B"/>
    <w:rsid w:val="002A1260"/>
    <w:rsid w:val="002A1589"/>
    <w:rsid w:val="002A1608"/>
    <w:rsid w:val="002A25DC"/>
    <w:rsid w:val="002A38EB"/>
    <w:rsid w:val="002A3AAB"/>
    <w:rsid w:val="002A43A9"/>
    <w:rsid w:val="002A4CEA"/>
    <w:rsid w:val="002A5276"/>
    <w:rsid w:val="002A57F1"/>
    <w:rsid w:val="002A5977"/>
    <w:rsid w:val="002A5A13"/>
    <w:rsid w:val="002A71A4"/>
    <w:rsid w:val="002A757F"/>
    <w:rsid w:val="002A7F44"/>
    <w:rsid w:val="002B053F"/>
    <w:rsid w:val="002B0C40"/>
    <w:rsid w:val="002B1966"/>
    <w:rsid w:val="002B32DE"/>
    <w:rsid w:val="002B3CA4"/>
    <w:rsid w:val="002B4508"/>
    <w:rsid w:val="002B4EB9"/>
    <w:rsid w:val="002B5779"/>
    <w:rsid w:val="002B7332"/>
    <w:rsid w:val="002B7F51"/>
    <w:rsid w:val="002C09E7"/>
    <w:rsid w:val="002C1E06"/>
    <w:rsid w:val="002C1E1C"/>
    <w:rsid w:val="002C3F07"/>
    <w:rsid w:val="002C5278"/>
    <w:rsid w:val="002C7EBB"/>
    <w:rsid w:val="002D0355"/>
    <w:rsid w:val="002D05D5"/>
    <w:rsid w:val="002D06C1"/>
    <w:rsid w:val="002D09E6"/>
    <w:rsid w:val="002D0DF0"/>
    <w:rsid w:val="002D3372"/>
    <w:rsid w:val="002D42B5"/>
    <w:rsid w:val="002D4F1A"/>
    <w:rsid w:val="002D6EC6"/>
    <w:rsid w:val="002D79AC"/>
    <w:rsid w:val="002D7E2A"/>
    <w:rsid w:val="002E039D"/>
    <w:rsid w:val="002E3E27"/>
    <w:rsid w:val="002E4D5A"/>
    <w:rsid w:val="002E5FAA"/>
    <w:rsid w:val="002E6326"/>
    <w:rsid w:val="002E7A26"/>
    <w:rsid w:val="002F1954"/>
    <w:rsid w:val="002F1C54"/>
    <w:rsid w:val="002F1F5C"/>
    <w:rsid w:val="002F30E0"/>
    <w:rsid w:val="002F35E4"/>
    <w:rsid w:val="002F3730"/>
    <w:rsid w:val="002F38E1"/>
    <w:rsid w:val="002F58B0"/>
    <w:rsid w:val="002F7AF6"/>
    <w:rsid w:val="003009A1"/>
    <w:rsid w:val="00300E63"/>
    <w:rsid w:val="00301650"/>
    <w:rsid w:val="00302CDB"/>
    <w:rsid w:val="00302F5F"/>
    <w:rsid w:val="00303EBF"/>
    <w:rsid w:val="0030441D"/>
    <w:rsid w:val="003052F4"/>
    <w:rsid w:val="00306063"/>
    <w:rsid w:val="0030740D"/>
    <w:rsid w:val="00307A95"/>
    <w:rsid w:val="00310055"/>
    <w:rsid w:val="003100CB"/>
    <w:rsid w:val="00311A80"/>
    <w:rsid w:val="00313B85"/>
    <w:rsid w:val="00314A2F"/>
    <w:rsid w:val="00317988"/>
    <w:rsid w:val="003221B4"/>
    <w:rsid w:val="0032258D"/>
    <w:rsid w:val="0032298B"/>
    <w:rsid w:val="00322E62"/>
    <w:rsid w:val="00324D13"/>
    <w:rsid w:val="00324D2A"/>
    <w:rsid w:val="00324EDD"/>
    <w:rsid w:val="00326D7D"/>
    <w:rsid w:val="00330C6C"/>
    <w:rsid w:val="00332B3F"/>
    <w:rsid w:val="003331E4"/>
    <w:rsid w:val="003349BE"/>
    <w:rsid w:val="00336C64"/>
    <w:rsid w:val="00337162"/>
    <w:rsid w:val="0034194F"/>
    <w:rsid w:val="00342F0F"/>
    <w:rsid w:val="00343265"/>
    <w:rsid w:val="00344605"/>
    <w:rsid w:val="003474AA"/>
    <w:rsid w:val="00350D1D"/>
    <w:rsid w:val="00352C83"/>
    <w:rsid w:val="00355082"/>
    <w:rsid w:val="00357E7E"/>
    <w:rsid w:val="003615D2"/>
    <w:rsid w:val="00362A04"/>
    <w:rsid w:val="0036429C"/>
    <w:rsid w:val="00364A53"/>
    <w:rsid w:val="003654CB"/>
    <w:rsid w:val="003656DA"/>
    <w:rsid w:val="00365AA9"/>
    <w:rsid w:val="00365F86"/>
    <w:rsid w:val="00365F87"/>
    <w:rsid w:val="00366B35"/>
    <w:rsid w:val="00366E89"/>
    <w:rsid w:val="003705F4"/>
    <w:rsid w:val="00370D58"/>
    <w:rsid w:val="00371316"/>
    <w:rsid w:val="003718A5"/>
    <w:rsid w:val="003763D0"/>
    <w:rsid w:val="00376713"/>
    <w:rsid w:val="003775E3"/>
    <w:rsid w:val="00380A20"/>
    <w:rsid w:val="00381815"/>
    <w:rsid w:val="003819AF"/>
    <w:rsid w:val="003820E9"/>
    <w:rsid w:val="003823D8"/>
    <w:rsid w:val="00382DE7"/>
    <w:rsid w:val="00384FFC"/>
    <w:rsid w:val="003872FC"/>
    <w:rsid w:val="00387ADC"/>
    <w:rsid w:val="00390020"/>
    <w:rsid w:val="003903D6"/>
    <w:rsid w:val="00390EE6"/>
    <w:rsid w:val="0039118F"/>
    <w:rsid w:val="00392AD7"/>
    <w:rsid w:val="003938D9"/>
    <w:rsid w:val="00394376"/>
    <w:rsid w:val="003943FF"/>
    <w:rsid w:val="0039565B"/>
    <w:rsid w:val="00395700"/>
    <w:rsid w:val="003974EB"/>
    <w:rsid w:val="00397CC5"/>
    <w:rsid w:val="003A1582"/>
    <w:rsid w:val="003A2DB1"/>
    <w:rsid w:val="003A4077"/>
    <w:rsid w:val="003A754D"/>
    <w:rsid w:val="003A7D6B"/>
    <w:rsid w:val="003B0868"/>
    <w:rsid w:val="003B09AD"/>
    <w:rsid w:val="003B1496"/>
    <w:rsid w:val="003B1F18"/>
    <w:rsid w:val="003B4F3A"/>
    <w:rsid w:val="003B5BF0"/>
    <w:rsid w:val="003B5CB4"/>
    <w:rsid w:val="003B60BF"/>
    <w:rsid w:val="003B6BE3"/>
    <w:rsid w:val="003B77EE"/>
    <w:rsid w:val="003C010C"/>
    <w:rsid w:val="003C0718"/>
    <w:rsid w:val="003C0A6C"/>
    <w:rsid w:val="003C14F8"/>
    <w:rsid w:val="003C1553"/>
    <w:rsid w:val="003C242F"/>
    <w:rsid w:val="003C34B3"/>
    <w:rsid w:val="003C3A7F"/>
    <w:rsid w:val="003C3AC4"/>
    <w:rsid w:val="003C3D2B"/>
    <w:rsid w:val="003C5270"/>
    <w:rsid w:val="003C5A43"/>
    <w:rsid w:val="003C7A27"/>
    <w:rsid w:val="003D00DF"/>
    <w:rsid w:val="003D0519"/>
    <w:rsid w:val="003D0FF6"/>
    <w:rsid w:val="003D1C75"/>
    <w:rsid w:val="003D2394"/>
    <w:rsid w:val="003D262C"/>
    <w:rsid w:val="003D6D61"/>
    <w:rsid w:val="003D79C6"/>
    <w:rsid w:val="003E00DC"/>
    <w:rsid w:val="003E091D"/>
    <w:rsid w:val="003E1C53"/>
    <w:rsid w:val="003E2A69"/>
    <w:rsid w:val="003E2D49"/>
    <w:rsid w:val="003E2FD4"/>
    <w:rsid w:val="003E3114"/>
    <w:rsid w:val="003E48A8"/>
    <w:rsid w:val="003E49F6"/>
    <w:rsid w:val="003E5FF4"/>
    <w:rsid w:val="003E660F"/>
    <w:rsid w:val="003E7D23"/>
    <w:rsid w:val="003F0841"/>
    <w:rsid w:val="003F0C77"/>
    <w:rsid w:val="003F211C"/>
    <w:rsid w:val="003F23D3"/>
    <w:rsid w:val="003F3548"/>
    <w:rsid w:val="003F3F08"/>
    <w:rsid w:val="003F49F1"/>
    <w:rsid w:val="003F6272"/>
    <w:rsid w:val="003F7A22"/>
    <w:rsid w:val="00400E72"/>
    <w:rsid w:val="00401400"/>
    <w:rsid w:val="00401470"/>
    <w:rsid w:val="00401973"/>
    <w:rsid w:val="00402EBE"/>
    <w:rsid w:val="00402FEB"/>
    <w:rsid w:val="004036A3"/>
    <w:rsid w:val="00403C8D"/>
    <w:rsid w:val="00404869"/>
    <w:rsid w:val="00405884"/>
    <w:rsid w:val="00405967"/>
    <w:rsid w:val="00405A3B"/>
    <w:rsid w:val="00407D14"/>
    <w:rsid w:val="00407D39"/>
    <w:rsid w:val="00412586"/>
    <w:rsid w:val="004128F2"/>
    <w:rsid w:val="0041477A"/>
    <w:rsid w:val="004167A3"/>
    <w:rsid w:val="0042208C"/>
    <w:rsid w:val="00423A08"/>
    <w:rsid w:val="00423ADE"/>
    <w:rsid w:val="00424980"/>
    <w:rsid w:val="00425C18"/>
    <w:rsid w:val="00427D6B"/>
    <w:rsid w:val="00432DAA"/>
    <w:rsid w:val="00433AAB"/>
    <w:rsid w:val="00434305"/>
    <w:rsid w:val="00435DF7"/>
    <w:rsid w:val="00440375"/>
    <w:rsid w:val="0044083F"/>
    <w:rsid w:val="00440A9E"/>
    <w:rsid w:val="00441AE7"/>
    <w:rsid w:val="00441D5D"/>
    <w:rsid w:val="004425B8"/>
    <w:rsid w:val="0044304F"/>
    <w:rsid w:val="00443CB8"/>
    <w:rsid w:val="00444528"/>
    <w:rsid w:val="00445574"/>
    <w:rsid w:val="004467FB"/>
    <w:rsid w:val="00450A2B"/>
    <w:rsid w:val="00451B15"/>
    <w:rsid w:val="00451B5E"/>
    <w:rsid w:val="00452D6B"/>
    <w:rsid w:val="00454484"/>
    <w:rsid w:val="0045517B"/>
    <w:rsid w:val="00455607"/>
    <w:rsid w:val="00457CCB"/>
    <w:rsid w:val="004613C2"/>
    <w:rsid w:val="00463B77"/>
    <w:rsid w:val="00463C7B"/>
    <w:rsid w:val="004644A6"/>
    <w:rsid w:val="004656B6"/>
    <w:rsid w:val="004659BD"/>
    <w:rsid w:val="00470775"/>
    <w:rsid w:val="004735D5"/>
    <w:rsid w:val="004746B1"/>
    <w:rsid w:val="0047583F"/>
    <w:rsid w:val="00475DE8"/>
    <w:rsid w:val="00475EB9"/>
    <w:rsid w:val="00476743"/>
    <w:rsid w:val="00476BA6"/>
    <w:rsid w:val="00477FE9"/>
    <w:rsid w:val="00481C44"/>
    <w:rsid w:val="004821B6"/>
    <w:rsid w:val="00482CC6"/>
    <w:rsid w:val="00484936"/>
    <w:rsid w:val="00485C89"/>
    <w:rsid w:val="00486BE3"/>
    <w:rsid w:val="00486FB3"/>
    <w:rsid w:val="004905E4"/>
    <w:rsid w:val="00490631"/>
    <w:rsid w:val="00490A89"/>
    <w:rsid w:val="00490AB4"/>
    <w:rsid w:val="00491337"/>
    <w:rsid w:val="0049210F"/>
    <w:rsid w:val="00492F02"/>
    <w:rsid w:val="004939AE"/>
    <w:rsid w:val="00494B74"/>
    <w:rsid w:val="00494E69"/>
    <w:rsid w:val="004977B6"/>
    <w:rsid w:val="004A12DF"/>
    <w:rsid w:val="004A17E6"/>
    <w:rsid w:val="004A1BA8"/>
    <w:rsid w:val="004A46AF"/>
    <w:rsid w:val="004A4B57"/>
    <w:rsid w:val="004A5D1E"/>
    <w:rsid w:val="004A63FA"/>
    <w:rsid w:val="004B0272"/>
    <w:rsid w:val="004B2701"/>
    <w:rsid w:val="004B2E1B"/>
    <w:rsid w:val="004B3AA8"/>
    <w:rsid w:val="004B3E93"/>
    <w:rsid w:val="004B460A"/>
    <w:rsid w:val="004B4739"/>
    <w:rsid w:val="004B6178"/>
    <w:rsid w:val="004B7BD0"/>
    <w:rsid w:val="004C10F0"/>
    <w:rsid w:val="004C1FBC"/>
    <w:rsid w:val="004C2FA8"/>
    <w:rsid w:val="004C34AC"/>
    <w:rsid w:val="004C3D83"/>
    <w:rsid w:val="004C3F1D"/>
    <w:rsid w:val="004C458D"/>
    <w:rsid w:val="004C5272"/>
    <w:rsid w:val="004C6608"/>
    <w:rsid w:val="004C7556"/>
    <w:rsid w:val="004C7D74"/>
    <w:rsid w:val="004C7E8B"/>
    <w:rsid w:val="004C7E9D"/>
    <w:rsid w:val="004C7F67"/>
    <w:rsid w:val="004D02EB"/>
    <w:rsid w:val="004D076D"/>
    <w:rsid w:val="004D0EF1"/>
    <w:rsid w:val="004D1667"/>
    <w:rsid w:val="004D2253"/>
    <w:rsid w:val="004D4406"/>
    <w:rsid w:val="004D5513"/>
    <w:rsid w:val="004D7C42"/>
    <w:rsid w:val="004E0236"/>
    <w:rsid w:val="004E0465"/>
    <w:rsid w:val="004E127B"/>
    <w:rsid w:val="004E1C0A"/>
    <w:rsid w:val="004E1C32"/>
    <w:rsid w:val="004E23ED"/>
    <w:rsid w:val="004E2B06"/>
    <w:rsid w:val="004E30C5"/>
    <w:rsid w:val="004E33F4"/>
    <w:rsid w:val="004E46CC"/>
    <w:rsid w:val="004E48A0"/>
    <w:rsid w:val="004E4AA5"/>
    <w:rsid w:val="004E4AEE"/>
    <w:rsid w:val="004E4D26"/>
    <w:rsid w:val="004E59E3"/>
    <w:rsid w:val="004E67C0"/>
    <w:rsid w:val="004E6FC0"/>
    <w:rsid w:val="004F391A"/>
    <w:rsid w:val="004F3CFB"/>
    <w:rsid w:val="004F6456"/>
    <w:rsid w:val="004F696E"/>
    <w:rsid w:val="004F6C71"/>
    <w:rsid w:val="004F74BF"/>
    <w:rsid w:val="00501139"/>
    <w:rsid w:val="0050192F"/>
    <w:rsid w:val="005025F7"/>
    <w:rsid w:val="0050363E"/>
    <w:rsid w:val="005039BC"/>
    <w:rsid w:val="005043BB"/>
    <w:rsid w:val="005049F2"/>
    <w:rsid w:val="00504A3D"/>
    <w:rsid w:val="00505767"/>
    <w:rsid w:val="005073F0"/>
    <w:rsid w:val="00510A7B"/>
    <w:rsid w:val="00512F6E"/>
    <w:rsid w:val="00513038"/>
    <w:rsid w:val="00514174"/>
    <w:rsid w:val="00516088"/>
    <w:rsid w:val="00516B0B"/>
    <w:rsid w:val="005170DC"/>
    <w:rsid w:val="00517E48"/>
    <w:rsid w:val="00520299"/>
    <w:rsid w:val="005217F1"/>
    <w:rsid w:val="005220EC"/>
    <w:rsid w:val="00522FC3"/>
    <w:rsid w:val="0052398F"/>
    <w:rsid w:val="00523F95"/>
    <w:rsid w:val="00524D65"/>
    <w:rsid w:val="00525B16"/>
    <w:rsid w:val="00526B87"/>
    <w:rsid w:val="005313B1"/>
    <w:rsid w:val="005322EF"/>
    <w:rsid w:val="00532C7D"/>
    <w:rsid w:val="00533D04"/>
    <w:rsid w:val="00534804"/>
    <w:rsid w:val="00534938"/>
    <w:rsid w:val="00534BDF"/>
    <w:rsid w:val="005354EA"/>
    <w:rsid w:val="0053585F"/>
    <w:rsid w:val="00535EC4"/>
    <w:rsid w:val="00535ED9"/>
    <w:rsid w:val="0053692B"/>
    <w:rsid w:val="00541853"/>
    <w:rsid w:val="00543B9F"/>
    <w:rsid w:val="00543BDA"/>
    <w:rsid w:val="005441CC"/>
    <w:rsid w:val="00544FCE"/>
    <w:rsid w:val="005479DA"/>
    <w:rsid w:val="00547BCC"/>
    <w:rsid w:val="00550083"/>
    <w:rsid w:val="0055013B"/>
    <w:rsid w:val="00551F6F"/>
    <w:rsid w:val="005528DF"/>
    <w:rsid w:val="00552DD5"/>
    <w:rsid w:val="0055435F"/>
    <w:rsid w:val="00555044"/>
    <w:rsid w:val="00556FAF"/>
    <w:rsid w:val="00561475"/>
    <w:rsid w:val="005637F8"/>
    <w:rsid w:val="00563F54"/>
    <w:rsid w:val="0056487B"/>
    <w:rsid w:val="00564DF4"/>
    <w:rsid w:val="00564FB9"/>
    <w:rsid w:val="005731D3"/>
    <w:rsid w:val="0057385A"/>
    <w:rsid w:val="00573D9E"/>
    <w:rsid w:val="0057522D"/>
    <w:rsid w:val="0057556A"/>
    <w:rsid w:val="00576D21"/>
    <w:rsid w:val="005801E3"/>
    <w:rsid w:val="00581802"/>
    <w:rsid w:val="00581EFC"/>
    <w:rsid w:val="00582495"/>
    <w:rsid w:val="00582697"/>
    <w:rsid w:val="005836A8"/>
    <w:rsid w:val="0058409C"/>
    <w:rsid w:val="00584262"/>
    <w:rsid w:val="00586630"/>
    <w:rsid w:val="005871D6"/>
    <w:rsid w:val="0058733D"/>
    <w:rsid w:val="0058760B"/>
    <w:rsid w:val="00587ADD"/>
    <w:rsid w:val="00591E27"/>
    <w:rsid w:val="00596160"/>
    <w:rsid w:val="005966E2"/>
    <w:rsid w:val="00597007"/>
    <w:rsid w:val="0059747B"/>
    <w:rsid w:val="005A0966"/>
    <w:rsid w:val="005A0E09"/>
    <w:rsid w:val="005A11B7"/>
    <w:rsid w:val="005A1D8B"/>
    <w:rsid w:val="005A260B"/>
    <w:rsid w:val="005A440E"/>
    <w:rsid w:val="005A4A1B"/>
    <w:rsid w:val="005A7830"/>
    <w:rsid w:val="005A7FCE"/>
    <w:rsid w:val="005B0F3F"/>
    <w:rsid w:val="005B343E"/>
    <w:rsid w:val="005B4903"/>
    <w:rsid w:val="005B4961"/>
    <w:rsid w:val="005B4C14"/>
    <w:rsid w:val="005B4F0D"/>
    <w:rsid w:val="005B51CE"/>
    <w:rsid w:val="005B5885"/>
    <w:rsid w:val="005B5C61"/>
    <w:rsid w:val="005B5CD7"/>
    <w:rsid w:val="005B6CF6"/>
    <w:rsid w:val="005B7422"/>
    <w:rsid w:val="005C277D"/>
    <w:rsid w:val="005C2974"/>
    <w:rsid w:val="005C29B8"/>
    <w:rsid w:val="005C43C3"/>
    <w:rsid w:val="005C5C1E"/>
    <w:rsid w:val="005C5F21"/>
    <w:rsid w:val="005C63EF"/>
    <w:rsid w:val="005C7156"/>
    <w:rsid w:val="005D05A2"/>
    <w:rsid w:val="005D0C75"/>
    <w:rsid w:val="005D2186"/>
    <w:rsid w:val="005D26BE"/>
    <w:rsid w:val="005D4171"/>
    <w:rsid w:val="005D66EB"/>
    <w:rsid w:val="005D6A95"/>
    <w:rsid w:val="005D6B2C"/>
    <w:rsid w:val="005D6D9C"/>
    <w:rsid w:val="005D6F0C"/>
    <w:rsid w:val="005D748C"/>
    <w:rsid w:val="005D7571"/>
    <w:rsid w:val="005D7A3A"/>
    <w:rsid w:val="005E2335"/>
    <w:rsid w:val="005E28D1"/>
    <w:rsid w:val="005E3303"/>
    <w:rsid w:val="005E34CA"/>
    <w:rsid w:val="005E3C18"/>
    <w:rsid w:val="005E414C"/>
    <w:rsid w:val="005E4857"/>
    <w:rsid w:val="005E6812"/>
    <w:rsid w:val="005E6F10"/>
    <w:rsid w:val="005E7881"/>
    <w:rsid w:val="005E78E0"/>
    <w:rsid w:val="005F0D9C"/>
    <w:rsid w:val="005F284E"/>
    <w:rsid w:val="005F4609"/>
    <w:rsid w:val="005F4712"/>
    <w:rsid w:val="006012A0"/>
    <w:rsid w:val="006015CE"/>
    <w:rsid w:val="006024D1"/>
    <w:rsid w:val="00602DB6"/>
    <w:rsid w:val="00604784"/>
    <w:rsid w:val="00606419"/>
    <w:rsid w:val="006072EA"/>
    <w:rsid w:val="00607712"/>
    <w:rsid w:val="00607D29"/>
    <w:rsid w:val="00612952"/>
    <w:rsid w:val="00614CC1"/>
    <w:rsid w:val="00615A9D"/>
    <w:rsid w:val="00617387"/>
    <w:rsid w:val="006205D6"/>
    <w:rsid w:val="006249D3"/>
    <w:rsid w:val="006252D8"/>
    <w:rsid w:val="006259BC"/>
    <w:rsid w:val="0062636B"/>
    <w:rsid w:val="006313E9"/>
    <w:rsid w:val="00632182"/>
    <w:rsid w:val="00632AE0"/>
    <w:rsid w:val="00633C17"/>
    <w:rsid w:val="00634D9E"/>
    <w:rsid w:val="00635ADC"/>
    <w:rsid w:val="00636E3E"/>
    <w:rsid w:val="006370A4"/>
    <w:rsid w:val="006379F7"/>
    <w:rsid w:val="00637E4D"/>
    <w:rsid w:val="00637F71"/>
    <w:rsid w:val="00640258"/>
    <w:rsid w:val="00640620"/>
    <w:rsid w:val="00640A07"/>
    <w:rsid w:val="00641A1F"/>
    <w:rsid w:val="00641C53"/>
    <w:rsid w:val="00641E35"/>
    <w:rsid w:val="00644749"/>
    <w:rsid w:val="00645904"/>
    <w:rsid w:val="00651ACB"/>
    <w:rsid w:val="00651C47"/>
    <w:rsid w:val="00651DE4"/>
    <w:rsid w:val="00652AB2"/>
    <w:rsid w:val="00653C62"/>
    <w:rsid w:val="00653FED"/>
    <w:rsid w:val="00654EC0"/>
    <w:rsid w:val="0065525B"/>
    <w:rsid w:val="00655D4F"/>
    <w:rsid w:val="0065690E"/>
    <w:rsid w:val="00656D29"/>
    <w:rsid w:val="006602C4"/>
    <w:rsid w:val="00661AA5"/>
    <w:rsid w:val="00661D22"/>
    <w:rsid w:val="0066209D"/>
    <w:rsid w:val="006627E6"/>
    <w:rsid w:val="006640E5"/>
    <w:rsid w:val="0066426C"/>
    <w:rsid w:val="006646F1"/>
    <w:rsid w:val="00664929"/>
    <w:rsid w:val="00664F62"/>
    <w:rsid w:val="006655E1"/>
    <w:rsid w:val="00667456"/>
    <w:rsid w:val="00667E1F"/>
    <w:rsid w:val="006703F7"/>
    <w:rsid w:val="00672060"/>
    <w:rsid w:val="00672424"/>
    <w:rsid w:val="00672BFD"/>
    <w:rsid w:val="006737CA"/>
    <w:rsid w:val="0067439A"/>
    <w:rsid w:val="006770F4"/>
    <w:rsid w:val="00677A84"/>
    <w:rsid w:val="00677DE9"/>
    <w:rsid w:val="0068026D"/>
    <w:rsid w:val="00680A27"/>
    <w:rsid w:val="006816A4"/>
    <w:rsid w:val="006819B8"/>
    <w:rsid w:val="00681D87"/>
    <w:rsid w:val="006840A6"/>
    <w:rsid w:val="00684E89"/>
    <w:rsid w:val="006850CD"/>
    <w:rsid w:val="00685AAB"/>
    <w:rsid w:val="00685AB6"/>
    <w:rsid w:val="0069119E"/>
    <w:rsid w:val="006911F9"/>
    <w:rsid w:val="00695D22"/>
    <w:rsid w:val="00696815"/>
    <w:rsid w:val="006A07AA"/>
    <w:rsid w:val="006A0E75"/>
    <w:rsid w:val="006A10D3"/>
    <w:rsid w:val="006A25E5"/>
    <w:rsid w:val="006A2B46"/>
    <w:rsid w:val="006A336D"/>
    <w:rsid w:val="006A37B9"/>
    <w:rsid w:val="006A4A2E"/>
    <w:rsid w:val="006A5F50"/>
    <w:rsid w:val="006B05A1"/>
    <w:rsid w:val="006B2672"/>
    <w:rsid w:val="006B26F2"/>
    <w:rsid w:val="006B54BF"/>
    <w:rsid w:val="006B5F1E"/>
    <w:rsid w:val="006B5F44"/>
    <w:rsid w:val="006B5F90"/>
    <w:rsid w:val="006B62E4"/>
    <w:rsid w:val="006C1BBA"/>
    <w:rsid w:val="006C2079"/>
    <w:rsid w:val="006C3B42"/>
    <w:rsid w:val="006C4039"/>
    <w:rsid w:val="006C5A62"/>
    <w:rsid w:val="006C5D68"/>
    <w:rsid w:val="006C6976"/>
    <w:rsid w:val="006C6DD0"/>
    <w:rsid w:val="006D04EA"/>
    <w:rsid w:val="006D0AB7"/>
    <w:rsid w:val="006D0DC4"/>
    <w:rsid w:val="006D16C4"/>
    <w:rsid w:val="006D2C0A"/>
    <w:rsid w:val="006D3B94"/>
    <w:rsid w:val="006D3E96"/>
    <w:rsid w:val="006D4515"/>
    <w:rsid w:val="006D4BB1"/>
    <w:rsid w:val="006D4E13"/>
    <w:rsid w:val="006D6593"/>
    <w:rsid w:val="006D6BA5"/>
    <w:rsid w:val="006E05BE"/>
    <w:rsid w:val="006E1AE2"/>
    <w:rsid w:val="006E1B73"/>
    <w:rsid w:val="006E23EA"/>
    <w:rsid w:val="006E34A9"/>
    <w:rsid w:val="006E4339"/>
    <w:rsid w:val="006E7978"/>
    <w:rsid w:val="006F035C"/>
    <w:rsid w:val="006F03A8"/>
    <w:rsid w:val="006F07B2"/>
    <w:rsid w:val="006F1E4D"/>
    <w:rsid w:val="006F225C"/>
    <w:rsid w:val="006F2572"/>
    <w:rsid w:val="006F2ACA"/>
    <w:rsid w:val="006F2ADC"/>
    <w:rsid w:val="006F2BFE"/>
    <w:rsid w:val="006F31E9"/>
    <w:rsid w:val="006F3CF0"/>
    <w:rsid w:val="006F51D9"/>
    <w:rsid w:val="006F6284"/>
    <w:rsid w:val="007002C5"/>
    <w:rsid w:val="00704387"/>
    <w:rsid w:val="00705DAF"/>
    <w:rsid w:val="00706769"/>
    <w:rsid w:val="00707669"/>
    <w:rsid w:val="00707689"/>
    <w:rsid w:val="00707759"/>
    <w:rsid w:val="007078BF"/>
    <w:rsid w:val="00711CBA"/>
    <w:rsid w:val="00711FB5"/>
    <w:rsid w:val="007121FA"/>
    <w:rsid w:val="00712A01"/>
    <w:rsid w:val="00713118"/>
    <w:rsid w:val="00714F58"/>
    <w:rsid w:val="00715E78"/>
    <w:rsid w:val="00722FBF"/>
    <w:rsid w:val="00722FC2"/>
    <w:rsid w:val="007244C9"/>
    <w:rsid w:val="00724879"/>
    <w:rsid w:val="00724959"/>
    <w:rsid w:val="00724D4B"/>
    <w:rsid w:val="00724E1B"/>
    <w:rsid w:val="00725949"/>
    <w:rsid w:val="007267BF"/>
    <w:rsid w:val="00726824"/>
    <w:rsid w:val="00727FA2"/>
    <w:rsid w:val="00730B29"/>
    <w:rsid w:val="007322D9"/>
    <w:rsid w:val="00732BC0"/>
    <w:rsid w:val="0073321F"/>
    <w:rsid w:val="00733D80"/>
    <w:rsid w:val="00736648"/>
    <w:rsid w:val="0073720F"/>
    <w:rsid w:val="00737796"/>
    <w:rsid w:val="00740291"/>
    <w:rsid w:val="0074165C"/>
    <w:rsid w:val="00742C35"/>
    <w:rsid w:val="007432CA"/>
    <w:rsid w:val="007439EB"/>
    <w:rsid w:val="00743CB4"/>
    <w:rsid w:val="00743F0A"/>
    <w:rsid w:val="007444E8"/>
    <w:rsid w:val="007445C7"/>
    <w:rsid w:val="0074548E"/>
    <w:rsid w:val="007456F0"/>
    <w:rsid w:val="00745773"/>
    <w:rsid w:val="00746800"/>
    <w:rsid w:val="00746E05"/>
    <w:rsid w:val="007478CC"/>
    <w:rsid w:val="007501A8"/>
    <w:rsid w:val="007503C5"/>
    <w:rsid w:val="00750977"/>
    <w:rsid w:val="00750D61"/>
    <w:rsid w:val="00750EE1"/>
    <w:rsid w:val="007529B5"/>
    <w:rsid w:val="00752B4D"/>
    <w:rsid w:val="00753776"/>
    <w:rsid w:val="00754903"/>
    <w:rsid w:val="00754B44"/>
    <w:rsid w:val="00755402"/>
    <w:rsid w:val="00756AF9"/>
    <w:rsid w:val="00756B26"/>
    <w:rsid w:val="00756EDF"/>
    <w:rsid w:val="007600E3"/>
    <w:rsid w:val="00763D0E"/>
    <w:rsid w:val="00764CB3"/>
    <w:rsid w:val="00765C43"/>
    <w:rsid w:val="00765EFB"/>
    <w:rsid w:val="007671CA"/>
    <w:rsid w:val="007674A2"/>
    <w:rsid w:val="00767C61"/>
    <w:rsid w:val="0077008A"/>
    <w:rsid w:val="00771F51"/>
    <w:rsid w:val="00772F3A"/>
    <w:rsid w:val="00773C1F"/>
    <w:rsid w:val="00774DA4"/>
    <w:rsid w:val="0077516C"/>
    <w:rsid w:val="00776599"/>
    <w:rsid w:val="00776926"/>
    <w:rsid w:val="0078114B"/>
    <w:rsid w:val="0078189D"/>
    <w:rsid w:val="00781DD2"/>
    <w:rsid w:val="00783ECF"/>
    <w:rsid w:val="0078413A"/>
    <w:rsid w:val="00787D3F"/>
    <w:rsid w:val="007919B5"/>
    <w:rsid w:val="007959E8"/>
    <w:rsid w:val="00795E26"/>
    <w:rsid w:val="00795E9C"/>
    <w:rsid w:val="00797606"/>
    <w:rsid w:val="00797B1D"/>
    <w:rsid w:val="007A0521"/>
    <w:rsid w:val="007A24AD"/>
    <w:rsid w:val="007A2E12"/>
    <w:rsid w:val="007A3475"/>
    <w:rsid w:val="007A3BBB"/>
    <w:rsid w:val="007A41C8"/>
    <w:rsid w:val="007A54CE"/>
    <w:rsid w:val="007A6FD9"/>
    <w:rsid w:val="007A7FFA"/>
    <w:rsid w:val="007B04EB"/>
    <w:rsid w:val="007B0D4F"/>
    <w:rsid w:val="007B2D2A"/>
    <w:rsid w:val="007B5A3D"/>
    <w:rsid w:val="007B5B95"/>
    <w:rsid w:val="007B68EA"/>
    <w:rsid w:val="007B7453"/>
    <w:rsid w:val="007C0E02"/>
    <w:rsid w:val="007C12C2"/>
    <w:rsid w:val="007C1E8B"/>
    <w:rsid w:val="007C2D89"/>
    <w:rsid w:val="007C3A66"/>
    <w:rsid w:val="007C4593"/>
    <w:rsid w:val="007C5309"/>
    <w:rsid w:val="007C6069"/>
    <w:rsid w:val="007C7D29"/>
    <w:rsid w:val="007C7F68"/>
    <w:rsid w:val="007D06C4"/>
    <w:rsid w:val="007D0B72"/>
    <w:rsid w:val="007D1352"/>
    <w:rsid w:val="007D2508"/>
    <w:rsid w:val="007D271E"/>
    <w:rsid w:val="007D346A"/>
    <w:rsid w:val="007D4789"/>
    <w:rsid w:val="007D624E"/>
    <w:rsid w:val="007D6518"/>
    <w:rsid w:val="007D6F51"/>
    <w:rsid w:val="007D76BD"/>
    <w:rsid w:val="007D7FBF"/>
    <w:rsid w:val="007E0BF1"/>
    <w:rsid w:val="007E0D7D"/>
    <w:rsid w:val="007E5800"/>
    <w:rsid w:val="007E58C2"/>
    <w:rsid w:val="007E59A7"/>
    <w:rsid w:val="007F0ED8"/>
    <w:rsid w:val="007F0F63"/>
    <w:rsid w:val="007F45C4"/>
    <w:rsid w:val="007F6401"/>
    <w:rsid w:val="007F647A"/>
    <w:rsid w:val="007F6E0A"/>
    <w:rsid w:val="007F75CE"/>
    <w:rsid w:val="008013A4"/>
    <w:rsid w:val="008014C8"/>
    <w:rsid w:val="008027CE"/>
    <w:rsid w:val="008029A2"/>
    <w:rsid w:val="00802F42"/>
    <w:rsid w:val="00804383"/>
    <w:rsid w:val="00804BB7"/>
    <w:rsid w:val="00804D41"/>
    <w:rsid w:val="0080726C"/>
    <w:rsid w:val="00810257"/>
    <w:rsid w:val="008104F5"/>
    <w:rsid w:val="00811072"/>
    <w:rsid w:val="00811369"/>
    <w:rsid w:val="008144D4"/>
    <w:rsid w:val="00815419"/>
    <w:rsid w:val="008163C8"/>
    <w:rsid w:val="008164A1"/>
    <w:rsid w:val="00816543"/>
    <w:rsid w:val="00817325"/>
    <w:rsid w:val="00817864"/>
    <w:rsid w:val="008209E6"/>
    <w:rsid w:val="00822DFA"/>
    <w:rsid w:val="00823134"/>
    <w:rsid w:val="00823303"/>
    <w:rsid w:val="008233B2"/>
    <w:rsid w:val="00823A9F"/>
    <w:rsid w:val="00823C85"/>
    <w:rsid w:val="0082441E"/>
    <w:rsid w:val="00825138"/>
    <w:rsid w:val="008269DD"/>
    <w:rsid w:val="00827832"/>
    <w:rsid w:val="008300B9"/>
    <w:rsid w:val="00830621"/>
    <w:rsid w:val="00833308"/>
    <w:rsid w:val="0083348C"/>
    <w:rsid w:val="008339F2"/>
    <w:rsid w:val="00834593"/>
    <w:rsid w:val="00834BFB"/>
    <w:rsid w:val="008372BF"/>
    <w:rsid w:val="008373D3"/>
    <w:rsid w:val="00840617"/>
    <w:rsid w:val="00840F84"/>
    <w:rsid w:val="00842A47"/>
    <w:rsid w:val="00842C23"/>
    <w:rsid w:val="00843C13"/>
    <w:rsid w:val="00844514"/>
    <w:rsid w:val="00844BA5"/>
    <w:rsid w:val="008454F8"/>
    <w:rsid w:val="00847AFF"/>
    <w:rsid w:val="0085173A"/>
    <w:rsid w:val="00853CEE"/>
    <w:rsid w:val="00856316"/>
    <w:rsid w:val="0085767A"/>
    <w:rsid w:val="008603CE"/>
    <w:rsid w:val="00861519"/>
    <w:rsid w:val="008620FC"/>
    <w:rsid w:val="008627A5"/>
    <w:rsid w:val="00862B9E"/>
    <w:rsid w:val="00863E05"/>
    <w:rsid w:val="00865317"/>
    <w:rsid w:val="008655AB"/>
    <w:rsid w:val="00865ACA"/>
    <w:rsid w:val="00865D28"/>
    <w:rsid w:val="00865F85"/>
    <w:rsid w:val="00867A91"/>
    <w:rsid w:val="00867C10"/>
    <w:rsid w:val="00870439"/>
    <w:rsid w:val="00870DA1"/>
    <w:rsid w:val="008719A8"/>
    <w:rsid w:val="00871C69"/>
    <w:rsid w:val="00874DF8"/>
    <w:rsid w:val="00875335"/>
    <w:rsid w:val="00875B7F"/>
    <w:rsid w:val="00876CB9"/>
    <w:rsid w:val="00877956"/>
    <w:rsid w:val="00877C68"/>
    <w:rsid w:val="00880654"/>
    <w:rsid w:val="0088371D"/>
    <w:rsid w:val="00883F93"/>
    <w:rsid w:val="00884DB3"/>
    <w:rsid w:val="00885A9D"/>
    <w:rsid w:val="008864F6"/>
    <w:rsid w:val="008865F5"/>
    <w:rsid w:val="00887FA5"/>
    <w:rsid w:val="0089049D"/>
    <w:rsid w:val="008912FB"/>
    <w:rsid w:val="008917B0"/>
    <w:rsid w:val="008928C9"/>
    <w:rsid w:val="008930CB"/>
    <w:rsid w:val="0089325A"/>
    <w:rsid w:val="008938DC"/>
    <w:rsid w:val="00893ABC"/>
    <w:rsid w:val="00893FD1"/>
    <w:rsid w:val="00894836"/>
    <w:rsid w:val="00895172"/>
    <w:rsid w:val="00895680"/>
    <w:rsid w:val="00895F87"/>
    <w:rsid w:val="00896DFF"/>
    <w:rsid w:val="0089762C"/>
    <w:rsid w:val="008A1893"/>
    <w:rsid w:val="008A2286"/>
    <w:rsid w:val="008A3215"/>
    <w:rsid w:val="008A35DF"/>
    <w:rsid w:val="008A3A97"/>
    <w:rsid w:val="008A57E6"/>
    <w:rsid w:val="008A6F81"/>
    <w:rsid w:val="008A769A"/>
    <w:rsid w:val="008B07BD"/>
    <w:rsid w:val="008B08F1"/>
    <w:rsid w:val="008B0C9C"/>
    <w:rsid w:val="008B166D"/>
    <w:rsid w:val="008B17F4"/>
    <w:rsid w:val="008B25EB"/>
    <w:rsid w:val="008B3615"/>
    <w:rsid w:val="008B4AC4"/>
    <w:rsid w:val="008B50C8"/>
    <w:rsid w:val="008B5281"/>
    <w:rsid w:val="008B5828"/>
    <w:rsid w:val="008B7DCB"/>
    <w:rsid w:val="008B7E05"/>
    <w:rsid w:val="008C1797"/>
    <w:rsid w:val="008C219C"/>
    <w:rsid w:val="008C42A9"/>
    <w:rsid w:val="008C475E"/>
    <w:rsid w:val="008C53E2"/>
    <w:rsid w:val="008C5D76"/>
    <w:rsid w:val="008C619A"/>
    <w:rsid w:val="008D0CE8"/>
    <w:rsid w:val="008D1FBE"/>
    <w:rsid w:val="008D2D1D"/>
    <w:rsid w:val="008D453D"/>
    <w:rsid w:val="008D53AD"/>
    <w:rsid w:val="008D55F1"/>
    <w:rsid w:val="008D562B"/>
    <w:rsid w:val="008D5733"/>
    <w:rsid w:val="008D622B"/>
    <w:rsid w:val="008D666C"/>
    <w:rsid w:val="008D7346"/>
    <w:rsid w:val="008D7B54"/>
    <w:rsid w:val="008E0C9D"/>
    <w:rsid w:val="008E1648"/>
    <w:rsid w:val="008E1B3E"/>
    <w:rsid w:val="008E2319"/>
    <w:rsid w:val="008E4BB6"/>
    <w:rsid w:val="008E5518"/>
    <w:rsid w:val="008E583C"/>
    <w:rsid w:val="008E6302"/>
    <w:rsid w:val="008E6A84"/>
    <w:rsid w:val="008F0CDC"/>
    <w:rsid w:val="008F17A3"/>
    <w:rsid w:val="008F1AC1"/>
    <w:rsid w:val="008F1ED3"/>
    <w:rsid w:val="008F23A5"/>
    <w:rsid w:val="008F4052"/>
    <w:rsid w:val="008F4C29"/>
    <w:rsid w:val="008F5B20"/>
    <w:rsid w:val="008F7097"/>
    <w:rsid w:val="008F70BD"/>
    <w:rsid w:val="008F76ED"/>
    <w:rsid w:val="008F788F"/>
    <w:rsid w:val="008F7BF4"/>
    <w:rsid w:val="008F7EA2"/>
    <w:rsid w:val="008F7FE2"/>
    <w:rsid w:val="0090031C"/>
    <w:rsid w:val="0090183E"/>
    <w:rsid w:val="00902722"/>
    <w:rsid w:val="009027BC"/>
    <w:rsid w:val="009062E6"/>
    <w:rsid w:val="00906B14"/>
    <w:rsid w:val="00911BE5"/>
    <w:rsid w:val="00912669"/>
    <w:rsid w:val="00913CA9"/>
    <w:rsid w:val="009145AE"/>
    <w:rsid w:val="009146CE"/>
    <w:rsid w:val="00914CA7"/>
    <w:rsid w:val="00914DCA"/>
    <w:rsid w:val="00915C3E"/>
    <w:rsid w:val="009161A8"/>
    <w:rsid w:val="009220E7"/>
    <w:rsid w:val="00923D45"/>
    <w:rsid w:val="009245F5"/>
    <w:rsid w:val="009249EC"/>
    <w:rsid w:val="009260BF"/>
    <w:rsid w:val="009265BD"/>
    <w:rsid w:val="009269A2"/>
    <w:rsid w:val="009273B3"/>
    <w:rsid w:val="009278D4"/>
    <w:rsid w:val="009305B5"/>
    <w:rsid w:val="0093062D"/>
    <w:rsid w:val="00935A26"/>
    <w:rsid w:val="00940211"/>
    <w:rsid w:val="009407DE"/>
    <w:rsid w:val="009429D5"/>
    <w:rsid w:val="00942A79"/>
    <w:rsid w:val="00942BF1"/>
    <w:rsid w:val="00945180"/>
    <w:rsid w:val="00945428"/>
    <w:rsid w:val="00946047"/>
    <w:rsid w:val="0094607B"/>
    <w:rsid w:val="00953604"/>
    <w:rsid w:val="009548AE"/>
    <w:rsid w:val="0095496B"/>
    <w:rsid w:val="00954A28"/>
    <w:rsid w:val="00956299"/>
    <w:rsid w:val="00957B35"/>
    <w:rsid w:val="00960683"/>
    <w:rsid w:val="009610DC"/>
    <w:rsid w:val="00961490"/>
    <w:rsid w:val="0096381A"/>
    <w:rsid w:val="00965D96"/>
    <w:rsid w:val="00965E04"/>
    <w:rsid w:val="009674AD"/>
    <w:rsid w:val="00970CDC"/>
    <w:rsid w:val="00971813"/>
    <w:rsid w:val="00972129"/>
    <w:rsid w:val="00975843"/>
    <w:rsid w:val="00977010"/>
    <w:rsid w:val="0097753B"/>
    <w:rsid w:val="00977D02"/>
    <w:rsid w:val="009809BB"/>
    <w:rsid w:val="00983532"/>
    <w:rsid w:val="0098364B"/>
    <w:rsid w:val="0098377C"/>
    <w:rsid w:val="009911AF"/>
    <w:rsid w:val="00991875"/>
    <w:rsid w:val="00991F92"/>
    <w:rsid w:val="00992711"/>
    <w:rsid w:val="00992985"/>
    <w:rsid w:val="00993171"/>
    <w:rsid w:val="00993421"/>
    <w:rsid w:val="00993889"/>
    <w:rsid w:val="0099551B"/>
    <w:rsid w:val="00997BF1"/>
    <w:rsid w:val="009A03F3"/>
    <w:rsid w:val="009A07B3"/>
    <w:rsid w:val="009A089C"/>
    <w:rsid w:val="009A0A05"/>
    <w:rsid w:val="009A118E"/>
    <w:rsid w:val="009A21CD"/>
    <w:rsid w:val="009A278C"/>
    <w:rsid w:val="009A2BC2"/>
    <w:rsid w:val="009A42C1"/>
    <w:rsid w:val="009A5429"/>
    <w:rsid w:val="009A56AB"/>
    <w:rsid w:val="009A72AD"/>
    <w:rsid w:val="009B09E0"/>
    <w:rsid w:val="009B0BC5"/>
    <w:rsid w:val="009B1247"/>
    <w:rsid w:val="009B46F9"/>
    <w:rsid w:val="009B48B9"/>
    <w:rsid w:val="009B6029"/>
    <w:rsid w:val="009B6971"/>
    <w:rsid w:val="009C1758"/>
    <w:rsid w:val="009C1BA2"/>
    <w:rsid w:val="009C27F1"/>
    <w:rsid w:val="009C2A4D"/>
    <w:rsid w:val="009C3152"/>
    <w:rsid w:val="009C32F6"/>
    <w:rsid w:val="009C4710"/>
    <w:rsid w:val="009C4CFA"/>
    <w:rsid w:val="009C5070"/>
    <w:rsid w:val="009C57A4"/>
    <w:rsid w:val="009C7176"/>
    <w:rsid w:val="009D075D"/>
    <w:rsid w:val="009D112C"/>
    <w:rsid w:val="009D375F"/>
    <w:rsid w:val="009D3D76"/>
    <w:rsid w:val="009D47FA"/>
    <w:rsid w:val="009D4C5B"/>
    <w:rsid w:val="009D50D2"/>
    <w:rsid w:val="009D5C5C"/>
    <w:rsid w:val="009D5DF9"/>
    <w:rsid w:val="009D67EE"/>
    <w:rsid w:val="009D6A05"/>
    <w:rsid w:val="009D6A22"/>
    <w:rsid w:val="009D6BCA"/>
    <w:rsid w:val="009D76DE"/>
    <w:rsid w:val="009E0570"/>
    <w:rsid w:val="009E0F62"/>
    <w:rsid w:val="009E2572"/>
    <w:rsid w:val="009E3B6D"/>
    <w:rsid w:val="009E4A58"/>
    <w:rsid w:val="009E5A2D"/>
    <w:rsid w:val="009E5AB2"/>
    <w:rsid w:val="009E5C4B"/>
    <w:rsid w:val="009E5EA1"/>
    <w:rsid w:val="009E6219"/>
    <w:rsid w:val="009E7F8C"/>
    <w:rsid w:val="009F03B3"/>
    <w:rsid w:val="009F117B"/>
    <w:rsid w:val="009F4434"/>
    <w:rsid w:val="009F60D5"/>
    <w:rsid w:val="009F629F"/>
    <w:rsid w:val="009F7A53"/>
    <w:rsid w:val="00A0096C"/>
    <w:rsid w:val="00A01757"/>
    <w:rsid w:val="00A0275E"/>
    <w:rsid w:val="00A028C0"/>
    <w:rsid w:val="00A02BAE"/>
    <w:rsid w:val="00A0326F"/>
    <w:rsid w:val="00A06A6B"/>
    <w:rsid w:val="00A07E47"/>
    <w:rsid w:val="00A129D0"/>
    <w:rsid w:val="00A12AD8"/>
    <w:rsid w:val="00A12C33"/>
    <w:rsid w:val="00A138BA"/>
    <w:rsid w:val="00A14C8E"/>
    <w:rsid w:val="00A153D9"/>
    <w:rsid w:val="00A15F09"/>
    <w:rsid w:val="00A169B6"/>
    <w:rsid w:val="00A1796F"/>
    <w:rsid w:val="00A2271D"/>
    <w:rsid w:val="00A237D5"/>
    <w:rsid w:val="00A30EFC"/>
    <w:rsid w:val="00A31984"/>
    <w:rsid w:val="00A324C1"/>
    <w:rsid w:val="00A32D73"/>
    <w:rsid w:val="00A3367B"/>
    <w:rsid w:val="00A33795"/>
    <w:rsid w:val="00A3597D"/>
    <w:rsid w:val="00A36DD1"/>
    <w:rsid w:val="00A372AF"/>
    <w:rsid w:val="00A37631"/>
    <w:rsid w:val="00A376E3"/>
    <w:rsid w:val="00A37C4A"/>
    <w:rsid w:val="00A4006C"/>
    <w:rsid w:val="00A40091"/>
    <w:rsid w:val="00A4030F"/>
    <w:rsid w:val="00A41C77"/>
    <w:rsid w:val="00A41C79"/>
    <w:rsid w:val="00A41CB5"/>
    <w:rsid w:val="00A4264C"/>
    <w:rsid w:val="00A42CDF"/>
    <w:rsid w:val="00A4393C"/>
    <w:rsid w:val="00A4452E"/>
    <w:rsid w:val="00A4459C"/>
    <w:rsid w:val="00A4472C"/>
    <w:rsid w:val="00A44E69"/>
    <w:rsid w:val="00A46129"/>
    <w:rsid w:val="00A4661E"/>
    <w:rsid w:val="00A47B35"/>
    <w:rsid w:val="00A51F69"/>
    <w:rsid w:val="00A52B81"/>
    <w:rsid w:val="00A54991"/>
    <w:rsid w:val="00A55BD6"/>
    <w:rsid w:val="00A55D50"/>
    <w:rsid w:val="00A57142"/>
    <w:rsid w:val="00A60200"/>
    <w:rsid w:val="00A61B33"/>
    <w:rsid w:val="00A63F99"/>
    <w:rsid w:val="00A648CD"/>
    <w:rsid w:val="00A6537A"/>
    <w:rsid w:val="00A67866"/>
    <w:rsid w:val="00A709B1"/>
    <w:rsid w:val="00A70B07"/>
    <w:rsid w:val="00A71043"/>
    <w:rsid w:val="00A723F8"/>
    <w:rsid w:val="00A73B82"/>
    <w:rsid w:val="00A75246"/>
    <w:rsid w:val="00A773C7"/>
    <w:rsid w:val="00A77C97"/>
    <w:rsid w:val="00A77CCB"/>
    <w:rsid w:val="00A83D8D"/>
    <w:rsid w:val="00A8446B"/>
    <w:rsid w:val="00A8473F"/>
    <w:rsid w:val="00A862D6"/>
    <w:rsid w:val="00A8715E"/>
    <w:rsid w:val="00A905AF"/>
    <w:rsid w:val="00A91290"/>
    <w:rsid w:val="00A9285D"/>
    <w:rsid w:val="00A9295B"/>
    <w:rsid w:val="00A93B09"/>
    <w:rsid w:val="00A94247"/>
    <w:rsid w:val="00A952D7"/>
    <w:rsid w:val="00A963F7"/>
    <w:rsid w:val="00A96AD8"/>
    <w:rsid w:val="00A96C7C"/>
    <w:rsid w:val="00A979A1"/>
    <w:rsid w:val="00AA052C"/>
    <w:rsid w:val="00AA0588"/>
    <w:rsid w:val="00AA062C"/>
    <w:rsid w:val="00AA1E45"/>
    <w:rsid w:val="00AA4286"/>
    <w:rsid w:val="00AA456B"/>
    <w:rsid w:val="00AA57F5"/>
    <w:rsid w:val="00AA672E"/>
    <w:rsid w:val="00AA69CE"/>
    <w:rsid w:val="00AA6EC9"/>
    <w:rsid w:val="00AB0EBE"/>
    <w:rsid w:val="00AB3CC8"/>
    <w:rsid w:val="00AB41D5"/>
    <w:rsid w:val="00AB4C84"/>
    <w:rsid w:val="00AB4F1D"/>
    <w:rsid w:val="00AB6309"/>
    <w:rsid w:val="00AB6C5F"/>
    <w:rsid w:val="00AB7129"/>
    <w:rsid w:val="00AC27A6"/>
    <w:rsid w:val="00AC30F7"/>
    <w:rsid w:val="00AC3A5A"/>
    <w:rsid w:val="00AC4D95"/>
    <w:rsid w:val="00AC4DBB"/>
    <w:rsid w:val="00AC5DF4"/>
    <w:rsid w:val="00AC6290"/>
    <w:rsid w:val="00AD073E"/>
    <w:rsid w:val="00AD0AEF"/>
    <w:rsid w:val="00AD11B7"/>
    <w:rsid w:val="00AD1A94"/>
    <w:rsid w:val="00AD1C05"/>
    <w:rsid w:val="00AD4126"/>
    <w:rsid w:val="00AD421C"/>
    <w:rsid w:val="00AD44FA"/>
    <w:rsid w:val="00AD4661"/>
    <w:rsid w:val="00AD49FD"/>
    <w:rsid w:val="00AD52F8"/>
    <w:rsid w:val="00AD62C1"/>
    <w:rsid w:val="00AD63E7"/>
    <w:rsid w:val="00AD6C63"/>
    <w:rsid w:val="00AE06F0"/>
    <w:rsid w:val="00AE070A"/>
    <w:rsid w:val="00AE101C"/>
    <w:rsid w:val="00AE1894"/>
    <w:rsid w:val="00AE2AB3"/>
    <w:rsid w:val="00AE37E5"/>
    <w:rsid w:val="00AE50E6"/>
    <w:rsid w:val="00AE5EB4"/>
    <w:rsid w:val="00AF0C18"/>
    <w:rsid w:val="00AF0F14"/>
    <w:rsid w:val="00AF1302"/>
    <w:rsid w:val="00AF47C5"/>
    <w:rsid w:val="00AF51DD"/>
    <w:rsid w:val="00AF5398"/>
    <w:rsid w:val="00AF6579"/>
    <w:rsid w:val="00B00354"/>
    <w:rsid w:val="00B007E3"/>
    <w:rsid w:val="00B01F18"/>
    <w:rsid w:val="00B049AF"/>
    <w:rsid w:val="00B04CBD"/>
    <w:rsid w:val="00B07242"/>
    <w:rsid w:val="00B079E5"/>
    <w:rsid w:val="00B10534"/>
    <w:rsid w:val="00B113DB"/>
    <w:rsid w:val="00B11D8A"/>
    <w:rsid w:val="00B12981"/>
    <w:rsid w:val="00B147DD"/>
    <w:rsid w:val="00B156FD"/>
    <w:rsid w:val="00B158E5"/>
    <w:rsid w:val="00B15F21"/>
    <w:rsid w:val="00B16A53"/>
    <w:rsid w:val="00B21F61"/>
    <w:rsid w:val="00B22678"/>
    <w:rsid w:val="00B227A3"/>
    <w:rsid w:val="00B236AA"/>
    <w:rsid w:val="00B2545D"/>
    <w:rsid w:val="00B261F1"/>
    <w:rsid w:val="00B263B5"/>
    <w:rsid w:val="00B265BC"/>
    <w:rsid w:val="00B309D3"/>
    <w:rsid w:val="00B31FB1"/>
    <w:rsid w:val="00B32AAF"/>
    <w:rsid w:val="00B33952"/>
    <w:rsid w:val="00B33C5E"/>
    <w:rsid w:val="00B342F4"/>
    <w:rsid w:val="00B34369"/>
    <w:rsid w:val="00B34DC2"/>
    <w:rsid w:val="00B36E8F"/>
    <w:rsid w:val="00B378E5"/>
    <w:rsid w:val="00B419AB"/>
    <w:rsid w:val="00B4346D"/>
    <w:rsid w:val="00B440F4"/>
    <w:rsid w:val="00B447A5"/>
    <w:rsid w:val="00B4654C"/>
    <w:rsid w:val="00B46AF0"/>
    <w:rsid w:val="00B47293"/>
    <w:rsid w:val="00B47A82"/>
    <w:rsid w:val="00B50E50"/>
    <w:rsid w:val="00B51F58"/>
    <w:rsid w:val="00B52120"/>
    <w:rsid w:val="00B53CB0"/>
    <w:rsid w:val="00B5494F"/>
    <w:rsid w:val="00B54ABC"/>
    <w:rsid w:val="00B54DDE"/>
    <w:rsid w:val="00B54F28"/>
    <w:rsid w:val="00B55B68"/>
    <w:rsid w:val="00B56FBE"/>
    <w:rsid w:val="00B60ACF"/>
    <w:rsid w:val="00B62B58"/>
    <w:rsid w:val="00B6337C"/>
    <w:rsid w:val="00B65149"/>
    <w:rsid w:val="00B65A66"/>
    <w:rsid w:val="00B663D9"/>
    <w:rsid w:val="00B66567"/>
    <w:rsid w:val="00B66F52"/>
    <w:rsid w:val="00B66FE5"/>
    <w:rsid w:val="00B67967"/>
    <w:rsid w:val="00B7029E"/>
    <w:rsid w:val="00B70C7A"/>
    <w:rsid w:val="00B70E5D"/>
    <w:rsid w:val="00B72880"/>
    <w:rsid w:val="00B75839"/>
    <w:rsid w:val="00B758BF"/>
    <w:rsid w:val="00B77EC8"/>
    <w:rsid w:val="00B80494"/>
    <w:rsid w:val="00B827A6"/>
    <w:rsid w:val="00B831CE"/>
    <w:rsid w:val="00B85467"/>
    <w:rsid w:val="00B859C9"/>
    <w:rsid w:val="00B86677"/>
    <w:rsid w:val="00B86A29"/>
    <w:rsid w:val="00B87131"/>
    <w:rsid w:val="00B87D63"/>
    <w:rsid w:val="00B908F8"/>
    <w:rsid w:val="00B919EB"/>
    <w:rsid w:val="00B921AA"/>
    <w:rsid w:val="00B939B1"/>
    <w:rsid w:val="00B96915"/>
    <w:rsid w:val="00B96D40"/>
    <w:rsid w:val="00B97386"/>
    <w:rsid w:val="00BA263B"/>
    <w:rsid w:val="00BA42A6"/>
    <w:rsid w:val="00BA42B2"/>
    <w:rsid w:val="00BA56A5"/>
    <w:rsid w:val="00BA58D4"/>
    <w:rsid w:val="00BA5B9E"/>
    <w:rsid w:val="00BA7C9A"/>
    <w:rsid w:val="00BB203B"/>
    <w:rsid w:val="00BB589E"/>
    <w:rsid w:val="00BB5F8F"/>
    <w:rsid w:val="00BB657A"/>
    <w:rsid w:val="00BB6CD8"/>
    <w:rsid w:val="00BC1A4E"/>
    <w:rsid w:val="00BC25A9"/>
    <w:rsid w:val="00BC2ECA"/>
    <w:rsid w:val="00BC3F6A"/>
    <w:rsid w:val="00BC4790"/>
    <w:rsid w:val="00BC4F5B"/>
    <w:rsid w:val="00BC548C"/>
    <w:rsid w:val="00BC5DC7"/>
    <w:rsid w:val="00BC6B8B"/>
    <w:rsid w:val="00BC73D8"/>
    <w:rsid w:val="00BD404D"/>
    <w:rsid w:val="00BD52D7"/>
    <w:rsid w:val="00BD5AD2"/>
    <w:rsid w:val="00BE22F3"/>
    <w:rsid w:val="00BE3EF2"/>
    <w:rsid w:val="00BE5B52"/>
    <w:rsid w:val="00BE5E76"/>
    <w:rsid w:val="00BE73A9"/>
    <w:rsid w:val="00BE7B8D"/>
    <w:rsid w:val="00BF0993"/>
    <w:rsid w:val="00BF10A9"/>
    <w:rsid w:val="00BF1662"/>
    <w:rsid w:val="00BF1703"/>
    <w:rsid w:val="00BF231C"/>
    <w:rsid w:val="00BF51E5"/>
    <w:rsid w:val="00BF6EAF"/>
    <w:rsid w:val="00BF74A6"/>
    <w:rsid w:val="00C013AD"/>
    <w:rsid w:val="00C02234"/>
    <w:rsid w:val="00C02463"/>
    <w:rsid w:val="00C0255A"/>
    <w:rsid w:val="00C04904"/>
    <w:rsid w:val="00C056B3"/>
    <w:rsid w:val="00C06B65"/>
    <w:rsid w:val="00C103E5"/>
    <w:rsid w:val="00C12723"/>
    <w:rsid w:val="00C13319"/>
    <w:rsid w:val="00C13CE7"/>
    <w:rsid w:val="00C13EE9"/>
    <w:rsid w:val="00C1498A"/>
    <w:rsid w:val="00C15158"/>
    <w:rsid w:val="00C153F7"/>
    <w:rsid w:val="00C16DBC"/>
    <w:rsid w:val="00C17B6D"/>
    <w:rsid w:val="00C21540"/>
    <w:rsid w:val="00C21906"/>
    <w:rsid w:val="00C21BFA"/>
    <w:rsid w:val="00C22148"/>
    <w:rsid w:val="00C24C8D"/>
    <w:rsid w:val="00C25FE2"/>
    <w:rsid w:val="00C26B53"/>
    <w:rsid w:val="00C279B2"/>
    <w:rsid w:val="00C3022F"/>
    <w:rsid w:val="00C31EBC"/>
    <w:rsid w:val="00C33588"/>
    <w:rsid w:val="00C33E50"/>
    <w:rsid w:val="00C34C20"/>
    <w:rsid w:val="00C34DAD"/>
    <w:rsid w:val="00C34DC1"/>
    <w:rsid w:val="00C35A3E"/>
    <w:rsid w:val="00C36D1A"/>
    <w:rsid w:val="00C42130"/>
    <w:rsid w:val="00C423A4"/>
    <w:rsid w:val="00C43369"/>
    <w:rsid w:val="00C44285"/>
    <w:rsid w:val="00C44BF5"/>
    <w:rsid w:val="00C508D4"/>
    <w:rsid w:val="00C5132B"/>
    <w:rsid w:val="00C51718"/>
    <w:rsid w:val="00C521D6"/>
    <w:rsid w:val="00C52BB1"/>
    <w:rsid w:val="00C55232"/>
    <w:rsid w:val="00C553A4"/>
    <w:rsid w:val="00C55A06"/>
    <w:rsid w:val="00C55D03"/>
    <w:rsid w:val="00C560BD"/>
    <w:rsid w:val="00C601BC"/>
    <w:rsid w:val="00C6187D"/>
    <w:rsid w:val="00C62992"/>
    <w:rsid w:val="00C6329F"/>
    <w:rsid w:val="00C63340"/>
    <w:rsid w:val="00C643F9"/>
    <w:rsid w:val="00C64E95"/>
    <w:rsid w:val="00C65742"/>
    <w:rsid w:val="00C67421"/>
    <w:rsid w:val="00C71058"/>
    <w:rsid w:val="00C71372"/>
    <w:rsid w:val="00C71D89"/>
    <w:rsid w:val="00C72410"/>
    <w:rsid w:val="00C7287F"/>
    <w:rsid w:val="00C730F1"/>
    <w:rsid w:val="00C74475"/>
    <w:rsid w:val="00C8010A"/>
    <w:rsid w:val="00C80260"/>
    <w:rsid w:val="00C80636"/>
    <w:rsid w:val="00C80982"/>
    <w:rsid w:val="00C80ADA"/>
    <w:rsid w:val="00C80CB8"/>
    <w:rsid w:val="00C819F8"/>
    <w:rsid w:val="00C8248C"/>
    <w:rsid w:val="00C82C46"/>
    <w:rsid w:val="00C83489"/>
    <w:rsid w:val="00C8366B"/>
    <w:rsid w:val="00C84E13"/>
    <w:rsid w:val="00C84E33"/>
    <w:rsid w:val="00C85F20"/>
    <w:rsid w:val="00C86D6F"/>
    <w:rsid w:val="00C87466"/>
    <w:rsid w:val="00C87516"/>
    <w:rsid w:val="00C9024B"/>
    <w:rsid w:val="00C905FC"/>
    <w:rsid w:val="00C90905"/>
    <w:rsid w:val="00C91A68"/>
    <w:rsid w:val="00C923D5"/>
    <w:rsid w:val="00C92D03"/>
    <w:rsid w:val="00C9319C"/>
    <w:rsid w:val="00C9435D"/>
    <w:rsid w:val="00C94956"/>
    <w:rsid w:val="00C94DF2"/>
    <w:rsid w:val="00C95D13"/>
    <w:rsid w:val="00C96741"/>
    <w:rsid w:val="00C96E64"/>
    <w:rsid w:val="00CA0170"/>
    <w:rsid w:val="00CA0775"/>
    <w:rsid w:val="00CA0B7E"/>
    <w:rsid w:val="00CA1690"/>
    <w:rsid w:val="00CA2B08"/>
    <w:rsid w:val="00CA2D1B"/>
    <w:rsid w:val="00CA33DC"/>
    <w:rsid w:val="00CA375D"/>
    <w:rsid w:val="00CA662A"/>
    <w:rsid w:val="00CA6A04"/>
    <w:rsid w:val="00CA6B13"/>
    <w:rsid w:val="00CA7AFD"/>
    <w:rsid w:val="00CA7C3C"/>
    <w:rsid w:val="00CB0189"/>
    <w:rsid w:val="00CB0BA2"/>
    <w:rsid w:val="00CB1A42"/>
    <w:rsid w:val="00CB1B0C"/>
    <w:rsid w:val="00CB2C0B"/>
    <w:rsid w:val="00CB517D"/>
    <w:rsid w:val="00CB582F"/>
    <w:rsid w:val="00CB6C06"/>
    <w:rsid w:val="00CB6DC6"/>
    <w:rsid w:val="00CB7F4F"/>
    <w:rsid w:val="00CC038D"/>
    <w:rsid w:val="00CC08DB"/>
    <w:rsid w:val="00CC15EB"/>
    <w:rsid w:val="00CC18D1"/>
    <w:rsid w:val="00CC39FF"/>
    <w:rsid w:val="00CC3C2F"/>
    <w:rsid w:val="00CC4680"/>
    <w:rsid w:val="00CC4AC8"/>
    <w:rsid w:val="00CC5233"/>
    <w:rsid w:val="00CC544F"/>
    <w:rsid w:val="00CC5DE6"/>
    <w:rsid w:val="00CC6E4E"/>
    <w:rsid w:val="00CC6FE8"/>
    <w:rsid w:val="00CC7202"/>
    <w:rsid w:val="00CD174D"/>
    <w:rsid w:val="00CD2808"/>
    <w:rsid w:val="00CD28BF"/>
    <w:rsid w:val="00CD4092"/>
    <w:rsid w:val="00CD4A20"/>
    <w:rsid w:val="00CD50A1"/>
    <w:rsid w:val="00CD519E"/>
    <w:rsid w:val="00CD561D"/>
    <w:rsid w:val="00CD56B0"/>
    <w:rsid w:val="00CD635C"/>
    <w:rsid w:val="00CD70E9"/>
    <w:rsid w:val="00CE0017"/>
    <w:rsid w:val="00CE0C4F"/>
    <w:rsid w:val="00CE30EA"/>
    <w:rsid w:val="00CE4AF7"/>
    <w:rsid w:val="00CE5DBA"/>
    <w:rsid w:val="00CE6429"/>
    <w:rsid w:val="00CE7A18"/>
    <w:rsid w:val="00CF048A"/>
    <w:rsid w:val="00CF155A"/>
    <w:rsid w:val="00CF2947"/>
    <w:rsid w:val="00CF3F0F"/>
    <w:rsid w:val="00CF5537"/>
    <w:rsid w:val="00CF686F"/>
    <w:rsid w:val="00CF6E60"/>
    <w:rsid w:val="00CF7BCA"/>
    <w:rsid w:val="00D008FD"/>
    <w:rsid w:val="00D0321C"/>
    <w:rsid w:val="00D035EC"/>
    <w:rsid w:val="00D04308"/>
    <w:rsid w:val="00D06AB1"/>
    <w:rsid w:val="00D072ED"/>
    <w:rsid w:val="00D07A16"/>
    <w:rsid w:val="00D1067E"/>
    <w:rsid w:val="00D10F50"/>
    <w:rsid w:val="00D11272"/>
    <w:rsid w:val="00D126F5"/>
    <w:rsid w:val="00D1489E"/>
    <w:rsid w:val="00D1684C"/>
    <w:rsid w:val="00D176C8"/>
    <w:rsid w:val="00D17790"/>
    <w:rsid w:val="00D20737"/>
    <w:rsid w:val="00D21E81"/>
    <w:rsid w:val="00D223DE"/>
    <w:rsid w:val="00D226F9"/>
    <w:rsid w:val="00D228E7"/>
    <w:rsid w:val="00D2334C"/>
    <w:rsid w:val="00D25E37"/>
    <w:rsid w:val="00D2661A"/>
    <w:rsid w:val="00D27582"/>
    <w:rsid w:val="00D27EC4"/>
    <w:rsid w:val="00D30B56"/>
    <w:rsid w:val="00D31EF6"/>
    <w:rsid w:val="00D32719"/>
    <w:rsid w:val="00D33333"/>
    <w:rsid w:val="00D33457"/>
    <w:rsid w:val="00D338B1"/>
    <w:rsid w:val="00D34806"/>
    <w:rsid w:val="00D352A2"/>
    <w:rsid w:val="00D3660F"/>
    <w:rsid w:val="00D3671F"/>
    <w:rsid w:val="00D37E7C"/>
    <w:rsid w:val="00D4162B"/>
    <w:rsid w:val="00D44CC5"/>
    <w:rsid w:val="00D4514F"/>
    <w:rsid w:val="00D451E2"/>
    <w:rsid w:val="00D45727"/>
    <w:rsid w:val="00D45E89"/>
    <w:rsid w:val="00D45E8D"/>
    <w:rsid w:val="00D466AE"/>
    <w:rsid w:val="00D469DE"/>
    <w:rsid w:val="00D4734F"/>
    <w:rsid w:val="00D47CE2"/>
    <w:rsid w:val="00D51BF3"/>
    <w:rsid w:val="00D54789"/>
    <w:rsid w:val="00D55A77"/>
    <w:rsid w:val="00D63398"/>
    <w:rsid w:val="00D66846"/>
    <w:rsid w:val="00D66DD5"/>
    <w:rsid w:val="00D675FB"/>
    <w:rsid w:val="00D70A6E"/>
    <w:rsid w:val="00D70E6B"/>
    <w:rsid w:val="00D71F25"/>
    <w:rsid w:val="00D72A9C"/>
    <w:rsid w:val="00D755CD"/>
    <w:rsid w:val="00D763F3"/>
    <w:rsid w:val="00D76780"/>
    <w:rsid w:val="00D77031"/>
    <w:rsid w:val="00D810E5"/>
    <w:rsid w:val="00D83000"/>
    <w:rsid w:val="00D835CF"/>
    <w:rsid w:val="00D83EB7"/>
    <w:rsid w:val="00D84941"/>
    <w:rsid w:val="00D84FA1"/>
    <w:rsid w:val="00D851F0"/>
    <w:rsid w:val="00D86826"/>
    <w:rsid w:val="00D86DB7"/>
    <w:rsid w:val="00D915F4"/>
    <w:rsid w:val="00D926D0"/>
    <w:rsid w:val="00D93030"/>
    <w:rsid w:val="00D94BE0"/>
    <w:rsid w:val="00D950E1"/>
    <w:rsid w:val="00D952A6"/>
    <w:rsid w:val="00D97F99"/>
    <w:rsid w:val="00DA11FE"/>
    <w:rsid w:val="00DA1E08"/>
    <w:rsid w:val="00DA2497"/>
    <w:rsid w:val="00DA24F8"/>
    <w:rsid w:val="00DA28E8"/>
    <w:rsid w:val="00DA38D3"/>
    <w:rsid w:val="00DA3932"/>
    <w:rsid w:val="00DA3AFC"/>
    <w:rsid w:val="00DA5191"/>
    <w:rsid w:val="00DA64F8"/>
    <w:rsid w:val="00DA6C15"/>
    <w:rsid w:val="00DB0258"/>
    <w:rsid w:val="00DB108A"/>
    <w:rsid w:val="00DB329A"/>
    <w:rsid w:val="00DB3325"/>
    <w:rsid w:val="00DB38EE"/>
    <w:rsid w:val="00DB47FC"/>
    <w:rsid w:val="00DB498B"/>
    <w:rsid w:val="00DB66CA"/>
    <w:rsid w:val="00DB6BCA"/>
    <w:rsid w:val="00DB73F7"/>
    <w:rsid w:val="00DB751F"/>
    <w:rsid w:val="00DC0321"/>
    <w:rsid w:val="00DC081B"/>
    <w:rsid w:val="00DC0BDF"/>
    <w:rsid w:val="00DC10AE"/>
    <w:rsid w:val="00DC2192"/>
    <w:rsid w:val="00DC3067"/>
    <w:rsid w:val="00DC370B"/>
    <w:rsid w:val="00DC5B90"/>
    <w:rsid w:val="00DC5E6F"/>
    <w:rsid w:val="00DC5F95"/>
    <w:rsid w:val="00DC6959"/>
    <w:rsid w:val="00DC7909"/>
    <w:rsid w:val="00DD00FF"/>
    <w:rsid w:val="00DD0619"/>
    <w:rsid w:val="00DD07FB"/>
    <w:rsid w:val="00DD14E0"/>
    <w:rsid w:val="00DD25C6"/>
    <w:rsid w:val="00DD4FE5"/>
    <w:rsid w:val="00DD54B0"/>
    <w:rsid w:val="00DD57EE"/>
    <w:rsid w:val="00DD66C5"/>
    <w:rsid w:val="00DD6BCC"/>
    <w:rsid w:val="00DE0A4B"/>
    <w:rsid w:val="00DE1B71"/>
    <w:rsid w:val="00DE2410"/>
    <w:rsid w:val="00DE2939"/>
    <w:rsid w:val="00DE29DF"/>
    <w:rsid w:val="00DE2D83"/>
    <w:rsid w:val="00DE462B"/>
    <w:rsid w:val="00DE6E81"/>
    <w:rsid w:val="00DE703F"/>
    <w:rsid w:val="00DE7595"/>
    <w:rsid w:val="00DE7F8F"/>
    <w:rsid w:val="00DF1961"/>
    <w:rsid w:val="00DF44DE"/>
    <w:rsid w:val="00DF5F11"/>
    <w:rsid w:val="00DF5FA4"/>
    <w:rsid w:val="00E0035B"/>
    <w:rsid w:val="00E004C5"/>
    <w:rsid w:val="00E00530"/>
    <w:rsid w:val="00E01138"/>
    <w:rsid w:val="00E015FC"/>
    <w:rsid w:val="00E01CDC"/>
    <w:rsid w:val="00E02DFB"/>
    <w:rsid w:val="00E030F9"/>
    <w:rsid w:val="00E0311A"/>
    <w:rsid w:val="00E03138"/>
    <w:rsid w:val="00E0348A"/>
    <w:rsid w:val="00E052AE"/>
    <w:rsid w:val="00E053C2"/>
    <w:rsid w:val="00E06404"/>
    <w:rsid w:val="00E065D2"/>
    <w:rsid w:val="00E11A85"/>
    <w:rsid w:val="00E12495"/>
    <w:rsid w:val="00E15CCD"/>
    <w:rsid w:val="00E1793C"/>
    <w:rsid w:val="00E202EF"/>
    <w:rsid w:val="00E210B5"/>
    <w:rsid w:val="00E230B3"/>
    <w:rsid w:val="00E23D99"/>
    <w:rsid w:val="00E2552F"/>
    <w:rsid w:val="00E269C1"/>
    <w:rsid w:val="00E273BC"/>
    <w:rsid w:val="00E31112"/>
    <w:rsid w:val="00E3137A"/>
    <w:rsid w:val="00E32734"/>
    <w:rsid w:val="00E32ACF"/>
    <w:rsid w:val="00E32CCF"/>
    <w:rsid w:val="00E33E1F"/>
    <w:rsid w:val="00E34A98"/>
    <w:rsid w:val="00E35D1E"/>
    <w:rsid w:val="00E364F9"/>
    <w:rsid w:val="00E365FA"/>
    <w:rsid w:val="00E36789"/>
    <w:rsid w:val="00E367FF"/>
    <w:rsid w:val="00E40D84"/>
    <w:rsid w:val="00E435F8"/>
    <w:rsid w:val="00E44A83"/>
    <w:rsid w:val="00E45DA0"/>
    <w:rsid w:val="00E469B9"/>
    <w:rsid w:val="00E502C1"/>
    <w:rsid w:val="00E502DD"/>
    <w:rsid w:val="00E50D3A"/>
    <w:rsid w:val="00E51387"/>
    <w:rsid w:val="00E51E68"/>
    <w:rsid w:val="00E52EFD"/>
    <w:rsid w:val="00E536D9"/>
    <w:rsid w:val="00E5408A"/>
    <w:rsid w:val="00E5640B"/>
    <w:rsid w:val="00E56800"/>
    <w:rsid w:val="00E56FAC"/>
    <w:rsid w:val="00E572FC"/>
    <w:rsid w:val="00E60AF6"/>
    <w:rsid w:val="00E60C63"/>
    <w:rsid w:val="00E61678"/>
    <w:rsid w:val="00E62FF9"/>
    <w:rsid w:val="00E63347"/>
    <w:rsid w:val="00E635D6"/>
    <w:rsid w:val="00E639BC"/>
    <w:rsid w:val="00E664CC"/>
    <w:rsid w:val="00E67060"/>
    <w:rsid w:val="00E70374"/>
    <w:rsid w:val="00E70388"/>
    <w:rsid w:val="00E70F92"/>
    <w:rsid w:val="00E73241"/>
    <w:rsid w:val="00E7357D"/>
    <w:rsid w:val="00E74C54"/>
    <w:rsid w:val="00E75676"/>
    <w:rsid w:val="00E77252"/>
    <w:rsid w:val="00E77A03"/>
    <w:rsid w:val="00E81C77"/>
    <w:rsid w:val="00E81FAF"/>
    <w:rsid w:val="00E822E8"/>
    <w:rsid w:val="00E82554"/>
    <w:rsid w:val="00E82606"/>
    <w:rsid w:val="00E846C8"/>
    <w:rsid w:val="00E84957"/>
    <w:rsid w:val="00E84A55"/>
    <w:rsid w:val="00E85BFF"/>
    <w:rsid w:val="00E86E62"/>
    <w:rsid w:val="00E86EAC"/>
    <w:rsid w:val="00E90391"/>
    <w:rsid w:val="00E906C2"/>
    <w:rsid w:val="00E9232A"/>
    <w:rsid w:val="00E930C0"/>
    <w:rsid w:val="00E9311F"/>
    <w:rsid w:val="00E934D1"/>
    <w:rsid w:val="00E94AF0"/>
    <w:rsid w:val="00E95D13"/>
    <w:rsid w:val="00E95DD3"/>
    <w:rsid w:val="00E969D5"/>
    <w:rsid w:val="00EA0CDD"/>
    <w:rsid w:val="00EA12C7"/>
    <w:rsid w:val="00EA1820"/>
    <w:rsid w:val="00EA5783"/>
    <w:rsid w:val="00EA58D1"/>
    <w:rsid w:val="00EA61BC"/>
    <w:rsid w:val="00EA681A"/>
    <w:rsid w:val="00EA71D0"/>
    <w:rsid w:val="00EA735B"/>
    <w:rsid w:val="00EB17DE"/>
    <w:rsid w:val="00EB1E69"/>
    <w:rsid w:val="00EB2086"/>
    <w:rsid w:val="00EB280D"/>
    <w:rsid w:val="00EB4E7E"/>
    <w:rsid w:val="00EB5EDF"/>
    <w:rsid w:val="00EB60FE"/>
    <w:rsid w:val="00EB74DB"/>
    <w:rsid w:val="00EB79C2"/>
    <w:rsid w:val="00EC0FE8"/>
    <w:rsid w:val="00EC23C9"/>
    <w:rsid w:val="00EC4D83"/>
    <w:rsid w:val="00EC5359"/>
    <w:rsid w:val="00EC562A"/>
    <w:rsid w:val="00ED067A"/>
    <w:rsid w:val="00ED2B50"/>
    <w:rsid w:val="00ED342E"/>
    <w:rsid w:val="00ED3901"/>
    <w:rsid w:val="00ED3A87"/>
    <w:rsid w:val="00EE000F"/>
    <w:rsid w:val="00EE0350"/>
    <w:rsid w:val="00EE0719"/>
    <w:rsid w:val="00EE0E80"/>
    <w:rsid w:val="00EE204C"/>
    <w:rsid w:val="00EE306B"/>
    <w:rsid w:val="00EE3D01"/>
    <w:rsid w:val="00EE48A0"/>
    <w:rsid w:val="00EE54A6"/>
    <w:rsid w:val="00EE613F"/>
    <w:rsid w:val="00EE6535"/>
    <w:rsid w:val="00EE7295"/>
    <w:rsid w:val="00EE7869"/>
    <w:rsid w:val="00EF054A"/>
    <w:rsid w:val="00EF0F53"/>
    <w:rsid w:val="00EF3235"/>
    <w:rsid w:val="00EF7E72"/>
    <w:rsid w:val="00F001F8"/>
    <w:rsid w:val="00F01B6E"/>
    <w:rsid w:val="00F03B64"/>
    <w:rsid w:val="00F06D37"/>
    <w:rsid w:val="00F07B89"/>
    <w:rsid w:val="00F07B9D"/>
    <w:rsid w:val="00F07E1A"/>
    <w:rsid w:val="00F11586"/>
    <w:rsid w:val="00F1183B"/>
    <w:rsid w:val="00F11C9F"/>
    <w:rsid w:val="00F12263"/>
    <w:rsid w:val="00F1386A"/>
    <w:rsid w:val="00F1409D"/>
    <w:rsid w:val="00F14214"/>
    <w:rsid w:val="00F14C9F"/>
    <w:rsid w:val="00F157A9"/>
    <w:rsid w:val="00F17620"/>
    <w:rsid w:val="00F200E8"/>
    <w:rsid w:val="00F20CEE"/>
    <w:rsid w:val="00F20DF1"/>
    <w:rsid w:val="00F2124E"/>
    <w:rsid w:val="00F21FB4"/>
    <w:rsid w:val="00F25BB6"/>
    <w:rsid w:val="00F26A3D"/>
    <w:rsid w:val="00F26B7E"/>
    <w:rsid w:val="00F26D08"/>
    <w:rsid w:val="00F27A3B"/>
    <w:rsid w:val="00F30958"/>
    <w:rsid w:val="00F315AD"/>
    <w:rsid w:val="00F328C0"/>
    <w:rsid w:val="00F3321F"/>
    <w:rsid w:val="00F33817"/>
    <w:rsid w:val="00F415C7"/>
    <w:rsid w:val="00F4179B"/>
    <w:rsid w:val="00F420D5"/>
    <w:rsid w:val="00F43358"/>
    <w:rsid w:val="00F451EA"/>
    <w:rsid w:val="00F45447"/>
    <w:rsid w:val="00F456C6"/>
    <w:rsid w:val="00F4577B"/>
    <w:rsid w:val="00F46496"/>
    <w:rsid w:val="00F474D0"/>
    <w:rsid w:val="00F50179"/>
    <w:rsid w:val="00F515EE"/>
    <w:rsid w:val="00F5194C"/>
    <w:rsid w:val="00F53AF5"/>
    <w:rsid w:val="00F54F4A"/>
    <w:rsid w:val="00F56511"/>
    <w:rsid w:val="00F578BD"/>
    <w:rsid w:val="00F6194E"/>
    <w:rsid w:val="00F623AC"/>
    <w:rsid w:val="00F6412A"/>
    <w:rsid w:val="00F64668"/>
    <w:rsid w:val="00F65893"/>
    <w:rsid w:val="00F66A4A"/>
    <w:rsid w:val="00F67B53"/>
    <w:rsid w:val="00F67C31"/>
    <w:rsid w:val="00F67D48"/>
    <w:rsid w:val="00F70141"/>
    <w:rsid w:val="00F70FC2"/>
    <w:rsid w:val="00F714BD"/>
    <w:rsid w:val="00F71E22"/>
    <w:rsid w:val="00F72142"/>
    <w:rsid w:val="00F72AE7"/>
    <w:rsid w:val="00F73206"/>
    <w:rsid w:val="00F735AB"/>
    <w:rsid w:val="00F74BEC"/>
    <w:rsid w:val="00F81141"/>
    <w:rsid w:val="00F81660"/>
    <w:rsid w:val="00F832B8"/>
    <w:rsid w:val="00F833BA"/>
    <w:rsid w:val="00F83A14"/>
    <w:rsid w:val="00F84FD0"/>
    <w:rsid w:val="00F859A8"/>
    <w:rsid w:val="00F86D87"/>
    <w:rsid w:val="00F9108B"/>
    <w:rsid w:val="00F91349"/>
    <w:rsid w:val="00F9398B"/>
    <w:rsid w:val="00F93A8A"/>
    <w:rsid w:val="00F95248"/>
    <w:rsid w:val="00F956A9"/>
    <w:rsid w:val="00F95703"/>
    <w:rsid w:val="00F963ED"/>
    <w:rsid w:val="00F966CF"/>
    <w:rsid w:val="00F96CAE"/>
    <w:rsid w:val="00F97C99"/>
    <w:rsid w:val="00F97FAA"/>
    <w:rsid w:val="00FA0181"/>
    <w:rsid w:val="00FA41DC"/>
    <w:rsid w:val="00FA4DAC"/>
    <w:rsid w:val="00FA5014"/>
    <w:rsid w:val="00FA662D"/>
    <w:rsid w:val="00FA73B1"/>
    <w:rsid w:val="00FB0CB9"/>
    <w:rsid w:val="00FB231D"/>
    <w:rsid w:val="00FB45F1"/>
    <w:rsid w:val="00FB4A72"/>
    <w:rsid w:val="00FB54E8"/>
    <w:rsid w:val="00FB6820"/>
    <w:rsid w:val="00FB7054"/>
    <w:rsid w:val="00FC17B7"/>
    <w:rsid w:val="00FC2CB7"/>
    <w:rsid w:val="00FC2EFE"/>
    <w:rsid w:val="00FC4090"/>
    <w:rsid w:val="00FC55B4"/>
    <w:rsid w:val="00FC6408"/>
    <w:rsid w:val="00FC7370"/>
    <w:rsid w:val="00FD00E6"/>
    <w:rsid w:val="00FD09A1"/>
    <w:rsid w:val="00FD2129"/>
    <w:rsid w:val="00FD2A7C"/>
    <w:rsid w:val="00FD40FC"/>
    <w:rsid w:val="00FD59EB"/>
    <w:rsid w:val="00FD7299"/>
    <w:rsid w:val="00FD7EEC"/>
    <w:rsid w:val="00FE0941"/>
    <w:rsid w:val="00FE1FBE"/>
    <w:rsid w:val="00FE2CD5"/>
    <w:rsid w:val="00FE3901"/>
    <w:rsid w:val="00FE39D3"/>
    <w:rsid w:val="00FE42E8"/>
    <w:rsid w:val="00FE48BB"/>
    <w:rsid w:val="00FE4BCE"/>
    <w:rsid w:val="00FE54AE"/>
    <w:rsid w:val="00FE576A"/>
    <w:rsid w:val="00FE78F9"/>
    <w:rsid w:val="00FE7E79"/>
    <w:rsid w:val="00FF2D3B"/>
    <w:rsid w:val="00FF3E7D"/>
    <w:rsid w:val="00FF5B99"/>
    <w:rsid w:val="00FF5CD1"/>
    <w:rsid w:val="00FF730C"/>
    <w:rsid w:val="00FF73F4"/>
    <w:rsid w:val="00FF7CE4"/>
    <w:rsid w:val="00FF7E39"/>
    <w:rsid w:val="0103164E"/>
    <w:rsid w:val="01086C64"/>
    <w:rsid w:val="012670EA"/>
    <w:rsid w:val="012810B4"/>
    <w:rsid w:val="012B25CB"/>
    <w:rsid w:val="015D585D"/>
    <w:rsid w:val="01687703"/>
    <w:rsid w:val="018207C5"/>
    <w:rsid w:val="018C519F"/>
    <w:rsid w:val="019422A6"/>
    <w:rsid w:val="01A249C3"/>
    <w:rsid w:val="01B232BA"/>
    <w:rsid w:val="01B464A4"/>
    <w:rsid w:val="01BA61B0"/>
    <w:rsid w:val="01BB3CD7"/>
    <w:rsid w:val="01C539C5"/>
    <w:rsid w:val="01D134FA"/>
    <w:rsid w:val="01EC20E2"/>
    <w:rsid w:val="01EE5E5A"/>
    <w:rsid w:val="01F928B5"/>
    <w:rsid w:val="0241242E"/>
    <w:rsid w:val="02581525"/>
    <w:rsid w:val="02A1111E"/>
    <w:rsid w:val="02A604E3"/>
    <w:rsid w:val="02B811DD"/>
    <w:rsid w:val="02BF3353"/>
    <w:rsid w:val="02C46BBB"/>
    <w:rsid w:val="02C72207"/>
    <w:rsid w:val="02CF7A3A"/>
    <w:rsid w:val="02FD4D40"/>
    <w:rsid w:val="03077138"/>
    <w:rsid w:val="031A6E39"/>
    <w:rsid w:val="03200295"/>
    <w:rsid w:val="03343D40"/>
    <w:rsid w:val="034A70C0"/>
    <w:rsid w:val="03575C81"/>
    <w:rsid w:val="035937A7"/>
    <w:rsid w:val="0361440A"/>
    <w:rsid w:val="037E2237"/>
    <w:rsid w:val="037E320E"/>
    <w:rsid w:val="03804B57"/>
    <w:rsid w:val="03942A31"/>
    <w:rsid w:val="03977E2B"/>
    <w:rsid w:val="03C81C0C"/>
    <w:rsid w:val="03C95A0C"/>
    <w:rsid w:val="03CC3F79"/>
    <w:rsid w:val="03F50C28"/>
    <w:rsid w:val="042F016D"/>
    <w:rsid w:val="04402F82"/>
    <w:rsid w:val="04561A95"/>
    <w:rsid w:val="04770389"/>
    <w:rsid w:val="04893C18"/>
    <w:rsid w:val="04B52C5F"/>
    <w:rsid w:val="04B8274F"/>
    <w:rsid w:val="04BC5D9C"/>
    <w:rsid w:val="04C70D83"/>
    <w:rsid w:val="04D05CEB"/>
    <w:rsid w:val="04E84DE3"/>
    <w:rsid w:val="04E86B91"/>
    <w:rsid w:val="04E92909"/>
    <w:rsid w:val="04FA68C4"/>
    <w:rsid w:val="05092FAB"/>
    <w:rsid w:val="0516342C"/>
    <w:rsid w:val="05183DDF"/>
    <w:rsid w:val="051A342A"/>
    <w:rsid w:val="05281683"/>
    <w:rsid w:val="053C7612"/>
    <w:rsid w:val="056337B3"/>
    <w:rsid w:val="056D248C"/>
    <w:rsid w:val="056F72B2"/>
    <w:rsid w:val="057523EE"/>
    <w:rsid w:val="05AD3936"/>
    <w:rsid w:val="05B3237E"/>
    <w:rsid w:val="05B747B5"/>
    <w:rsid w:val="05D101FC"/>
    <w:rsid w:val="05E8737A"/>
    <w:rsid w:val="05EC26B0"/>
    <w:rsid w:val="05EC445F"/>
    <w:rsid w:val="05F872A7"/>
    <w:rsid w:val="06035C4C"/>
    <w:rsid w:val="060D4E15"/>
    <w:rsid w:val="062C51A3"/>
    <w:rsid w:val="0633208D"/>
    <w:rsid w:val="063876A4"/>
    <w:rsid w:val="063F6C84"/>
    <w:rsid w:val="064F2C3F"/>
    <w:rsid w:val="06505BFA"/>
    <w:rsid w:val="065A158C"/>
    <w:rsid w:val="0673692E"/>
    <w:rsid w:val="06D33870"/>
    <w:rsid w:val="06E17D3B"/>
    <w:rsid w:val="07097292"/>
    <w:rsid w:val="07200C9D"/>
    <w:rsid w:val="07372051"/>
    <w:rsid w:val="07660A33"/>
    <w:rsid w:val="0774548E"/>
    <w:rsid w:val="077566D6"/>
    <w:rsid w:val="07854B6B"/>
    <w:rsid w:val="07996868"/>
    <w:rsid w:val="079F3753"/>
    <w:rsid w:val="07B216D8"/>
    <w:rsid w:val="07BB7871"/>
    <w:rsid w:val="07BE62CF"/>
    <w:rsid w:val="07C37441"/>
    <w:rsid w:val="07D23B28"/>
    <w:rsid w:val="07D93108"/>
    <w:rsid w:val="07D94EB6"/>
    <w:rsid w:val="07E51AAD"/>
    <w:rsid w:val="07E86EA8"/>
    <w:rsid w:val="07EB55C1"/>
    <w:rsid w:val="081D1B91"/>
    <w:rsid w:val="082E5202"/>
    <w:rsid w:val="08354617"/>
    <w:rsid w:val="0835749C"/>
    <w:rsid w:val="084B0B64"/>
    <w:rsid w:val="084D495D"/>
    <w:rsid w:val="0874698D"/>
    <w:rsid w:val="08793FA4"/>
    <w:rsid w:val="08824CDD"/>
    <w:rsid w:val="088C1F29"/>
    <w:rsid w:val="08A63B5F"/>
    <w:rsid w:val="08C72F61"/>
    <w:rsid w:val="08CE609D"/>
    <w:rsid w:val="08D15B8E"/>
    <w:rsid w:val="08FE06A8"/>
    <w:rsid w:val="0905374B"/>
    <w:rsid w:val="090C3286"/>
    <w:rsid w:val="09185B72"/>
    <w:rsid w:val="092B34F0"/>
    <w:rsid w:val="0963712E"/>
    <w:rsid w:val="097035F9"/>
    <w:rsid w:val="097B739A"/>
    <w:rsid w:val="09814DA0"/>
    <w:rsid w:val="098552F6"/>
    <w:rsid w:val="09CB082F"/>
    <w:rsid w:val="09D45935"/>
    <w:rsid w:val="09E902BD"/>
    <w:rsid w:val="0A0E2D67"/>
    <w:rsid w:val="0A15050F"/>
    <w:rsid w:val="0A194BFB"/>
    <w:rsid w:val="0A20501F"/>
    <w:rsid w:val="0A253FFD"/>
    <w:rsid w:val="0A285C81"/>
    <w:rsid w:val="0A391C3C"/>
    <w:rsid w:val="0AA110E2"/>
    <w:rsid w:val="0AA20035"/>
    <w:rsid w:val="0AD344B5"/>
    <w:rsid w:val="0AFB5144"/>
    <w:rsid w:val="0B071D3B"/>
    <w:rsid w:val="0B0C10FF"/>
    <w:rsid w:val="0B0F54C9"/>
    <w:rsid w:val="0B1B1342"/>
    <w:rsid w:val="0B372620"/>
    <w:rsid w:val="0B6F6828"/>
    <w:rsid w:val="0B707905"/>
    <w:rsid w:val="0B756E97"/>
    <w:rsid w:val="0B7A69B0"/>
    <w:rsid w:val="0B9A25AD"/>
    <w:rsid w:val="0BB377CC"/>
    <w:rsid w:val="0BB630C9"/>
    <w:rsid w:val="0BC32105"/>
    <w:rsid w:val="0BC55E7E"/>
    <w:rsid w:val="0BDA6398"/>
    <w:rsid w:val="0BDE0CED"/>
    <w:rsid w:val="0BEB7D3C"/>
    <w:rsid w:val="0BF7BCF7"/>
    <w:rsid w:val="0BFC73C5"/>
    <w:rsid w:val="0C087B18"/>
    <w:rsid w:val="0C2661F0"/>
    <w:rsid w:val="0C2B1A59"/>
    <w:rsid w:val="0C322DE7"/>
    <w:rsid w:val="0C3B6140"/>
    <w:rsid w:val="0C3EA59E"/>
    <w:rsid w:val="0C452B1A"/>
    <w:rsid w:val="0C4A0131"/>
    <w:rsid w:val="0C523489"/>
    <w:rsid w:val="0C6236CC"/>
    <w:rsid w:val="0C7C448E"/>
    <w:rsid w:val="0C85337E"/>
    <w:rsid w:val="0C987EEA"/>
    <w:rsid w:val="0CA21D12"/>
    <w:rsid w:val="0CBE28CD"/>
    <w:rsid w:val="0CBE467B"/>
    <w:rsid w:val="0CBF0B1F"/>
    <w:rsid w:val="0CCE2B10"/>
    <w:rsid w:val="0CE84766"/>
    <w:rsid w:val="0D004C93"/>
    <w:rsid w:val="0D0E115E"/>
    <w:rsid w:val="0D1150F2"/>
    <w:rsid w:val="0D212DEA"/>
    <w:rsid w:val="0D244E26"/>
    <w:rsid w:val="0D487EFE"/>
    <w:rsid w:val="0D49663A"/>
    <w:rsid w:val="0D553231"/>
    <w:rsid w:val="0D584ACF"/>
    <w:rsid w:val="0D6E42F3"/>
    <w:rsid w:val="0D7A4A46"/>
    <w:rsid w:val="0D906017"/>
    <w:rsid w:val="0DA2542B"/>
    <w:rsid w:val="0DA90E87"/>
    <w:rsid w:val="0DCD1019"/>
    <w:rsid w:val="0DD203DE"/>
    <w:rsid w:val="0DDC358B"/>
    <w:rsid w:val="0DF91E0E"/>
    <w:rsid w:val="0DFC18FF"/>
    <w:rsid w:val="0E0B38F0"/>
    <w:rsid w:val="0E1E3623"/>
    <w:rsid w:val="0E2F4C4F"/>
    <w:rsid w:val="0E354C95"/>
    <w:rsid w:val="0E5A59B2"/>
    <w:rsid w:val="0E602CB4"/>
    <w:rsid w:val="0E6F0323"/>
    <w:rsid w:val="0E8076CD"/>
    <w:rsid w:val="0E9B1118"/>
    <w:rsid w:val="0EA61E94"/>
    <w:rsid w:val="0EBE6BB4"/>
    <w:rsid w:val="0ECD6DF7"/>
    <w:rsid w:val="0ED14B39"/>
    <w:rsid w:val="0ED91C40"/>
    <w:rsid w:val="0EE155DA"/>
    <w:rsid w:val="0EEA5BFB"/>
    <w:rsid w:val="0EF1655F"/>
    <w:rsid w:val="0F101AE8"/>
    <w:rsid w:val="0F290F12"/>
    <w:rsid w:val="0F2E76D7"/>
    <w:rsid w:val="0F3A0931"/>
    <w:rsid w:val="0F423341"/>
    <w:rsid w:val="0F544D4B"/>
    <w:rsid w:val="0F593239"/>
    <w:rsid w:val="0F5D69AE"/>
    <w:rsid w:val="0F5EDBB1"/>
    <w:rsid w:val="0F711E78"/>
    <w:rsid w:val="0F732EE8"/>
    <w:rsid w:val="0F751969"/>
    <w:rsid w:val="0F8B02EB"/>
    <w:rsid w:val="0FAB538A"/>
    <w:rsid w:val="0FC91CB4"/>
    <w:rsid w:val="0FD541B5"/>
    <w:rsid w:val="0FE95EB3"/>
    <w:rsid w:val="10234F21"/>
    <w:rsid w:val="10303AE2"/>
    <w:rsid w:val="104906FF"/>
    <w:rsid w:val="1065381B"/>
    <w:rsid w:val="106D43EE"/>
    <w:rsid w:val="106F0166"/>
    <w:rsid w:val="107734BE"/>
    <w:rsid w:val="10790FE5"/>
    <w:rsid w:val="108A1444"/>
    <w:rsid w:val="10953945"/>
    <w:rsid w:val="10A5002C"/>
    <w:rsid w:val="10A73DA4"/>
    <w:rsid w:val="10C66B57"/>
    <w:rsid w:val="10CD1330"/>
    <w:rsid w:val="10E21B3A"/>
    <w:rsid w:val="10E42E83"/>
    <w:rsid w:val="1118788E"/>
    <w:rsid w:val="11196324"/>
    <w:rsid w:val="11333889"/>
    <w:rsid w:val="113F59F6"/>
    <w:rsid w:val="114333A1"/>
    <w:rsid w:val="114F61E9"/>
    <w:rsid w:val="11717F0E"/>
    <w:rsid w:val="11AD363C"/>
    <w:rsid w:val="11BF336F"/>
    <w:rsid w:val="11CE710E"/>
    <w:rsid w:val="11D34725"/>
    <w:rsid w:val="11E608FC"/>
    <w:rsid w:val="11F970A4"/>
    <w:rsid w:val="120945EA"/>
    <w:rsid w:val="122580B8"/>
    <w:rsid w:val="124F64A1"/>
    <w:rsid w:val="126A32DB"/>
    <w:rsid w:val="127952CC"/>
    <w:rsid w:val="1292638E"/>
    <w:rsid w:val="129B61A1"/>
    <w:rsid w:val="12C80001"/>
    <w:rsid w:val="12EF1689"/>
    <w:rsid w:val="12F708E7"/>
    <w:rsid w:val="12F9465F"/>
    <w:rsid w:val="12FF7805"/>
    <w:rsid w:val="130354DD"/>
    <w:rsid w:val="130538AF"/>
    <w:rsid w:val="131B4645"/>
    <w:rsid w:val="132C07B9"/>
    <w:rsid w:val="132C233E"/>
    <w:rsid w:val="13477178"/>
    <w:rsid w:val="136715C8"/>
    <w:rsid w:val="13720C73"/>
    <w:rsid w:val="13737F6D"/>
    <w:rsid w:val="1374267F"/>
    <w:rsid w:val="13B10A95"/>
    <w:rsid w:val="13D053C0"/>
    <w:rsid w:val="13D72EAC"/>
    <w:rsid w:val="13D824C6"/>
    <w:rsid w:val="13E03064"/>
    <w:rsid w:val="13EC7D20"/>
    <w:rsid w:val="13F15336"/>
    <w:rsid w:val="14072DAB"/>
    <w:rsid w:val="140B4552"/>
    <w:rsid w:val="141E5FEA"/>
    <w:rsid w:val="143C0CA7"/>
    <w:rsid w:val="146462F6"/>
    <w:rsid w:val="147321EF"/>
    <w:rsid w:val="14986CC5"/>
    <w:rsid w:val="14BE346A"/>
    <w:rsid w:val="14C8078D"/>
    <w:rsid w:val="14F945B8"/>
    <w:rsid w:val="14FB46BE"/>
    <w:rsid w:val="15082937"/>
    <w:rsid w:val="151D430C"/>
    <w:rsid w:val="15512530"/>
    <w:rsid w:val="15535D43"/>
    <w:rsid w:val="156264EB"/>
    <w:rsid w:val="15802E15"/>
    <w:rsid w:val="15826B8D"/>
    <w:rsid w:val="158521DA"/>
    <w:rsid w:val="158C4F3A"/>
    <w:rsid w:val="159B19FD"/>
    <w:rsid w:val="159B7C4F"/>
    <w:rsid w:val="15AF54A9"/>
    <w:rsid w:val="15C54CCC"/>
    <w:rsid w:val="15D94692"/>
    <w:rsid w:val="15E213DA"/>
    <w:rsid w:val="15E92769"/>
    <w:rsid w:val="15FA2BC8"/>
    <w:rsid w:val="16184DFC"/>
    <w:rsid w:val="16201F02"/>
    <w:rsid w:val="16337E88"/>
    <w:rsid w:val="163D0D06"/>
    <w:rsid w:val="164C2CF7"/>
    <w:rsid w:val="165A3666"/>
    <w:rsid w:val="166C09FE"/>
    <w:rsid w:val="16721071"/>
    <w:rsid w:val="167F4E7B"/>
    <w:rsid w:val="168615A5"/>
    <w:rsid w:val="1686445B"/>
    <w:rsid w:val="168E1562"/>
    <w:rsid w:val="16921052"/>
    <w:rsid w:val="169243E3"/>
    <w:rsid w:val="16AA22BF"/>
    <w:rsid w:val="16AB2114"/>
    <w:rsid w:val="16AF4BD2"/>
    <w:rsid w:val="16B20DAC"/>
    <w:rsid w:val="16CB00C0"/>
    <w:rsid w:val="16D276A1"/>
    <w:rsid w:val="16EE4564"/>
    <w:rsid w:val="17076EDD"/>
    <w:rsid w:val="173408D6"/>
    <w:rsid w:val="174001C6"/>
    <w:rsid w:val="175613C2"/>
    <w:rsid w:val="17562080"/>
    <w:rsid w:val="17602EFE"/>
    <w:rsid w:val="176A5B2B"/>
    <w:rsid w:val="17872239"/>
    <w:rsid w:val="178C784F"/>
    <w:rsid w:val="17A133F8"/>
    <w:rsid w:val="17ABE058"/>
    <w:rsid w:val="17AF2403"/>
    <w:rsid w:val="17AF353E"/>
    <w:rsid w:val="17C07E11"/>
    <w:rsid w:val="17CB14D2"/>
    <w:rsid w:val="17DF2075"/>
    <w:rsid w:val="17F83F41"/>
    <w:rsid w:val="17FE4AAC"/>
    <w:rsid w:val="18115FA7"/>
    <w:rsid w:val="1821268E"/>
    <w:rsid w:val="183103F7"/>
    <w:rsid w:val="18316649"/>
    <w:rsid w:val="18371EB1"/>
    <w:rsid w:val="184B14B9"/>
    <w:rsid w:val="184B770B"/>
    <w:rsid w:val="184F61CB"/>
    <w:rsid w:val="18812C1B"/>
    <w:rsid w:val="18826EA4"/>
    <w:rsid w:val="18952734"/>
    <w:rsid w:val="18980476"/>
    <w:rsid w:val="18A8690B"/>
    <w:rsid w:val="18B057C0"/>
    <w:rsid w:val="18B5612D"/>
    <w:rsid w:val="18C63235"/>
    <w:rsid w:val="18D4670B"/>
    <w:rsid w:val="18D86AC4"/>
    <w:rsid w:val="18DA6CE0"/>
    <w:rsid w:val="18DE232D"/>
    <w:rsid w:val="18DF60A5"/>
    <w:rsid w:val="18E63730"/>
    <w:rsid w:val="18EE0096"/>
    <w:rsid w:val="18F20563"/>
    <w:rsid w:val="19031D93"/>
    <w:rsid w:val="19235F91"/>
    <w:rsid w:val="19267572"/>
    <w:rsid w:val="19483C4A"/>
    <w:rsid w:val="19502AFF"/>
    <w:rsid w:val="195425EF"/>
    <w:rsid w:val="19793E03"/>
    <w:rsid w:val="197D7D98"/>
    <w:rsid w:val="199E1ABC"/>
    <w:rsid w:val="19B05279"/>
    <w:rsid w:val="19B150A8"/>
    <w:rsid w:val="19BE7719"/>
    <w:rsid w:val="19CC487B"/>
    <w:rsid w:val="19E73463"/>
    <w:rsid w:val="19EA6632"/>
    <w:rsid w:val="19F94C96"/>
    <w:rsid w:val="1A085187"/>
    <w:rsid w:val="1A0F6516"/>
    <w:rsid w:val="1A116732"/>
    <w:rsid w:val="1A27385F"/>
    <w:rsid w:val="1A2B6265"/>
    <w:rsid w:val="1A3664FF"/>
    <w:rsid w:val="1A42491C"/>
    <w:rsid w:val="1A473F02"/>
    <w:rsid w:val="1A512FD2"/>
    <w:rsid w:val="1A546D31"/>
    <w:rsid w:val="1A6C3968"/>
    <w:rsid w:val="1A82318C"/>
    <w:rsid w:val="1ABF438E"/>
    <w:rsid w:val="1AC83294"/>
    <w:rsid w:val="1AC94917"/>
    <w:rsid w:val="1AE23C2A"/>
    <w:rsid w:val="1AE479A2"/>
    <w:rsid w:val="1AFA5418"/>
    <w:rsid w:val="1AFE48C4"/>
    <w:rsid w:val="1AFF5D54"/>
    <w:rsid w:val="1B065B6B"/>
    <w:rsid w:val="1B1069E9"/>
    <w:rsid w:val="1B177D78"/>
    <w:rsid w:val="1B197D8B"/>
    <w:rsid w:val="1B2D4292"/>
    <w:rsid w:val="1B393673"/>
    <w:rsid w:val="1B397CEE"/>
    <w:rsid w:val="1B414DF5"/>
    <w:rsid w:val="1B462BD4"/>
    <w:rsid w:val="1B4E306E"/>
    <w:rsid w:val="1B612DA1"/>
    <w:rsid w:val="1B684130"/>
    <w:rsid w:val="1B6F54BE"/>
    <w:rsid w:val="1B753C44"/>
    <w:rsid w:val="1B7D7150"/>
    <w:rsid w:val="1BBD091F"/>
    <w:rsid w:val="1BBE85F4"/>
    <w:rsid w:val="1BCD48DA"/>
    <w:rsid w:val="1BDE6861"/>
    <w:rsid w:val="1BFC6C79"/>
    <w:rsid w:val="1C1442B7"/>
    <w:rsid w:val="1C155249"/>
    <w:rsid w:val="1C200EAE"/>
    <w:rsid w:val="1C232461"/>
    <w:rsid w:val="1C5A43C0"/>
    <w:rsid w:val="1C605BA0"/>
    <w:rsid w:val="1C694603"/>
    <w:rsid w:val="1C6E2DC0"/>
    <w:rsid w:val="1C7C4570"/>
    <w:rsid w:val="1C821221"/>
    <w:rsid w:val="1C8808A6"/>
    <w:rsid w:val="1C890801"/>
    <w:rsid w:val="1C9E6E88"/>
    <w:rsid w:val="1CB12288"/>
    <w:rsid w:val="1CB25FAA"/>
    <w:rsid w:val="1CC161ED"/>
    <w:rsid w:val="1CCB2BC8"/>
    <w:rsid w:val="1CCE6062"/>
    <w:rsid w:val="1CD777BF"/>
    <w:rsid w:val="1CF739BD"/>
    <w:rsid w:val="1D054AE0"/>
    <w:rsid w:val="1D061E52"/>
    <w:rsid w:val="1D0A6375"/>
    <w:rsid w:val="1D0B7468"/>
    <w:rsid w:val="1D1316E8"/>
    <w:rsid w:val="1D181B85"/>
    <w:rsid w:val="1D232A04"/>
    <w:rsid w:val="1D3F5364"/>
    <w:rsid w:val="1D3F7112"/>
    <w:rsid w:val="1D5030CD"/>
    <w:rsid w:val="1D68099A"/>
    <w:rsid w:val="1D720B42"/>
    <w:rsid w:val="1D8169F5"/>
    <w:rsid w:val="1D900CB1"/>
    <w:rsid w:val="1D906C55"/>
    <w:rsid w:val="1D9F5DE8"/>
    <w:rsid w:val="1DDB4F4E"/>
    <w:rsid w:val="1DF75C3F"/>
    <w:rsid w:val="1DF970BD"/>
    <w:rsid w:val="1E075729"/>
    <w:rsid w:val="1E29229C"/>
    <w:rsid w:val="1E2D5254"/>
    <w:rsid w:val="1E424F38"/>
    <w:rsid w:val="1E7D7EF2"/>
    <w:rsid w:val="1E8219AC"/>
    <w:rsid w:val="1EA336D1"/>
    <w:rsid w:val="1EA9518B"/>
    <w:rsid w:val="1EBB6C6C"/>
    <w:rsid w:val="1EBF0428"/>
    <w:rsid w:val="1EC61CE4"/>
    <w:rsid w:val="1ECC0E79"/>
    <w:rsid w:val="1EF503D0"/>
    <w:rsid w:val="1F152820"/>
    <w:rsid w:val="1F394761"/>
    <w:rsid w:val="1F43738D"/>
    <w:rsid w:val="1F705CA9"/>
    <w:rsid w:val="1F843502"/>
    <w:rsid w:val="1F9A4AD4"/>
    <w:rsid w:val="1F9C084C"/>
    <w:rsid w:val="1FB43DE7"/>
    <w:rsid w:val="1FBE4C66"/>
    <w:rsid w:val="1FBF278C"/>
    <w:rsid w:val="1FC3402A"/>
    <w:rsid w:val="1FCF6E73"/>
    <w:rsid w:val="1FD2426D"/>
    <w:rsid w:val="1FD32E5C"/>
    <w:rsid w:val="1FDC64B6"/>
    <w:rsid w:val="1FE12702"/>
    <w:rsid w:val="1FF22B62"/>
    <w:rsid w:val="1FF50B01"/>
    <w:rsid w:val="1FFBE3D5"/>
    <w:rsid w:val="1FFF9D6B"/>
    <w:rsid w:val="20014B53"/>
    <w:rsid w:val="20062169"/>
    <w:rsid w:val="204B2155"/>
    <w:rsid w:val="20623843"/>
    <w:rsid w:val="20651585"/>
    <w:rsid w:val="20730262"/>
    <w:rsid w:val="208512E0"/>
    <w:rsid w:val="208E4638"/>
    <w:rsid w:val="20905CA5"/>
    <w:rsid w:val="209A7F17"/>
    <w:rsid w:val="209E44D8"/>
    <w:rsid w:val="209F02CD"/>
    <w:rsid w:val="20B61DE1"/>
    <w:rsid w:val="20C41A43"/>
    <w:rsid w:val="20C53DD2"/>
    <w:rsid w:val="20E80E3E"/>
    <w:rsid w:val="20E976FD"/>
    <w:rsid w:val="20E97AC1"/>
    <w:rsid w:val="20FF1092"/>
    <w:rsid w:val="211508B6"/>
    <w:rsid w:val="212F35D3"/>
    <w:rsid w:val="213D1BBA"/>
    <w:rsid w:val="215B0355"/>
    <w:rsid w:val="21B07388"/>
    <w:rsid w:val="21B53E47"/>
    <w:rsid w:val="21B61AB9"/>
    <w:rsid w:val="21D175BF"/>
    <w:rsid w:val="22274D44"/>
    <w:rsid w:val="22525B39"/>
    <w:rsid w:val="2261739B"/>
    <w:rsid w:val="22665141"/>
    <w:rsid w:val="22714212"/>
    <w:rsid w:val="22721D38"/>
    <w:rsid w:val="227301A7"/>
    <w:rsid w:val="227C4964"/>
    <w:rsid w:val="2297657E"/>
    <w:rsid w:val="229A609C"/>
    <w:rsid w:val="229D6DB5"/>
    <w:rsid w:val="22A55D80"/>
    <w:rsid w:val="22AF6AE8"/>
    <w:rsid w:val="22B67E76"/>
    <w:rsid w:val="22D622C7"/>
    <w:rsid w:val="22FF181D"/>
    <w:rsid w:val="23474F72"/>
    <w:rsid w:val="234E6301"/>
    <w:rsid w:val="2366189C"/>
    <w:rsid w:val="23754AA7"/>
    <w:rsid w:val="237A70F6"/>
    <w:rsid w:val="237F470C"/>
    <w:rsid w:val="238E494F"/>
    <w:rsid w:val="23C860B3"/>
    <w:rsid w:val="23D74548"/>
    <w:rsid w:val="23F46EA8"/>
    <w:rsid w:val="23FA3D93"/>
    <w:rsid w:val="24053736"/>
    <w:rsid w:val="24082954"/>
    <w:rsid w:val="240D7F6A"/>
    <w:rsid w:val="24117194"/>
    <w:rsid w:val="243058F1"/>
    <w:rsid w:val="243C43AB"/>
    <w:rsid w:val="2446347C"/>
    <w:rsid w:val="24466FD8"/>
    <w:rsid w:val="245C2C9F"/>
    <w:rsid w:val="246F4781"/>
    <w:rsid w:val="24724271"/>
    <w:rsid w:val="248024EA"/>
    <w:rsid w:val="24BC54EC"/>
    <w:rsid w:val="24C4205E"/>
    <w:rsid w:val="24E231A5"/>
    <w:rsid w:val="24F46A34"/>
    <w:rsid w:val="24F86524"/>
    <w:rsid w:val="24FC618E"/>
    <w:rsid w:val="24FD6C05"/>
    <w:rsid w:val="2504136D"/>
    <w:rsid w:val="250F1AC0"/>
    <w:rsid w:val="25203CCD"/>
    <w:rsid w:val="25276E09"/>
    <w:rsid w:val="252F101D"/>
    <w:rsid w:val="25754019"/>
    <w:rsid w:val="25C32FD6"/>
    <w:rsid w:val="25D9601A"/>
    <w:rsid w:val="25FB0004"/>
    <w:rsid w:val="263317DE"/>
    <w:rsid w:val="26463A78"/>
    <w:rsid w:val="264B24E8"/>
    <w:rsid w:val="26612D6B"/>
    <w:rsid w:val="26633E71"/>
    <w:rsid w:val="266805A0"/>
    <w:rsid w:val="266B541C"/>
    <w:rsid w:val="269C0FD7"/>
    <w:rsid w:val="269C3827"/>
    <w:rsid w:val="26A83F7A"/>
    <w:rsid w:val="26B11081"/>
    <w:rsid w:val="26BE554B"/>
    <w:rsid w:val="26CA2142"/>
    <w:rsid w:val="26D0702D"/>
    <w:rsid w:val="26E06F7C"/>
    <w:rsid w:val="26FB22FC"/>
    <w:rsid w:val="27090EBD"/>
    <w:rsid w:val="271C2272"/>
    <w:rsid w:val="272924A0"/>
    <w:rsid w:val="27492919"/>
    <w:rsid w:val="275D6B12"/>
    <w:rsid w:val="2762237B"/>
    <w:rsid w:val="276915A8"/>
    <w:rsid w:val="278B7B24"/>
    <w:rsid w:val="278C526B"/>
    <w:rsid w:val="27983FEE"/>
    <w:rsid w:val="27A77AC6"/>
    <w:rsid w:val="27B21B89"/>
    <w:rsid w:val="27C546B8"/>
    <w:rsid w:val="27E45486"/>
    <w:rsid w:val="27F8683B"/>
    <w:rsid w:val="27FEBCA9"/>
    <w:rsid w:val="2818512F"/>
    <w:rsid w:val="2829733C"/>
    <w:rsid w:val="282B45DC"/>
    <w:rsid w:val="28341F69"/>
    <w:rsid w:val="284468C4"/>
    <w:rsid w:val="28650375"/>
    <w:rsid w:val="288325A9"/>
    <w:rsid w:val="28A6273B"/>
    <w:rsid w:val="28AD1D1C"/>
    <w:rsid w:val="28B25693"/>
    <w:rsid w:val="28BA1D43"/>
    <w:rsid w:val="28C130D1"/>
    <w:rsid w:val="28C3675E"/>
    <w:rsid w:val="28C6221F"/>
    <w:rsid w:val="28CA01D8"/>
    <w:rsid w:val="28CF3A40"/>
    <w:rsid w:val="28D15A0A"/>
    <w:rsid w:val="28E00995"/>
    <w:rsid w:val="28F25980"/>
    <w:rsid w:val="29037B8D"/>
    <w:rsid w:val="290862B9"/>
    <w:rsid w:val="29177195"/>
    <w:rsid w:val="29233D8C"/>
    <w:rsid w:val="29385A89"/>
    <w:rsid w:val="29455AB0"/>
    <w:rsid w:val="294D1295"/>
    <w:rsid w:val="295108F9"/>
    <w:rsid w:val="2967011C"/>
    <w:rsid w:val="29785E86"/>
    <w:rsid w:val="298011DE"/>
    <w:rsid w:val="298365D8"/>
    <w:rsid w:val="298505A2"/>
    <w:rsid w:val="298A36D3"/>
    <w:rsid w:val="29944785"/>
    <w:rsid w:val="299B7DC6"/>
    <w:rsid w:val="29BF1D06"/>
    <w:rsid w:val="29D33359"/>
    <w:rsid w:val="29D775D8"/>
    <w:rsid w:val="29F14408"/>
    <w:rsid w:val="29F179E6"/>
    <w:rsid w:val="29FA0C70"/>
    <w:rsid w:val="2A1831C5"/>
    <w:rsid w:val="2A500BB0"/>
    <w:rsid w:val="2A53244F"/>
    <w:rsid w:val="2A720F87"/>
    <w:rsid w:val="2A946CEF"/>
    <w:rsid w:val="2AA44A58"/>
    <w:rsid w:val="2ABFCCF8"/>
    <w:rsid w:val="2AD27817"/>
    <w:rsid w:val="2ADC41F2"/>
    <w:rsid w:val="2AE35581"/>
    <w:rsid w:val="2B3C2EE3"/>
    <w:rsid w:val="2B7408CF"/>
    <w:rsid w:val="2BC74EA2"/>
    <w:rsid w:val="2BD17ACF"/>
    <w:rsid w:val="2BE05F64"/>
    <w:rsid w:val="2BF973AC"/>
    <w:rsid w:val="2BFE953F"/>
    <w:rsid w:val="2BFF63EA"/>
    <w:rsid w:val="2C1F6FF0"/>
    <w:rsid w:val="2C37663D"/>
    <w:rsid w:val="2C3B319A"/>
    <w:rsid w:val="2C5A3F68"/>
    <w:rsid w:val="2C620C30"/>
    <w:rsid w:val="2C632468"/>
    <w:rsid w:val="2C703257"/>
    <w:rsid w:val="2C7C3A60"/>
    <w:rsid w:val="2C90798A"/>
    <w:rsid w:val="2CAD1495"/>
    <w:rsid w:val="2CB03B88"/>
    <w:rsid w:val="2CC66F08"/>
    <w:rsid w:val="2CE90E48"/>
    <w:rsid w:val="2D0A773C"/>
    <w:rsid w:val="2D367DBD"/>
    <w:rsid w:val="2D5C5B9B"/>
    <w:rsid w:val="2D9577C3"/>
    <w:rsid w:val="2DB15E0A"/>
    <w:rsid w:val="2DD158D8"/>
    <w:rsid w:val="2DD92C6B"/>
    <w:rsid w:val="2DDD6BFF"/>
    <w:rsid w:val="2DFD2DFD"/>
    <w:rsid w:val="2E057F04"/>
    <w:rsid w:val="2E072EE4"/>
    <w:rsid w:val="2E0B376C"/>
    <w:rsid w:val="2E0C1292"/>
    <w:rsid w:val="2E110657"/>
    <w:rsid w:val="2E293BF2"/>
    <w:rsid w:val="2E310A4E"/>
    <w:rsid w:val="2E3507E9"/>
    <w:rsid w:val="2E385BE3"/>
    <w:rsid w:val="2E4A5917"/>
    <w:rsid w:val="2E4F685B"/>
    <w:rsid w:val="2E532A1D"/>
    <w:rsid w:val="2E57204A"/>
    <w:rsid w:val="2E5B7B24"/>
    <w:rsid w:val="2E5C32EB"/>
    <w:rsid w:val="2E5D1AEE"/>
    <w:rsid w:val="2E666BF4"/>
    <w:rsid w:val="2E693FEF"/>
    <w:rsid w:val="2E6966E5"/>
    <w:rsid w:val="2E807B15"/>
    <w:rsid w:val="2E8157DC"/>
    <w:rsid w:val="2EC21951"/>
    <w:rsid w:val="2ED33B5E"/>
    <w:rsid w:val="2EF793B9"/>
    <w:rsid w:val="2EFB2E6E"/>
    <w:rsid w:val="2F063F34"/>
    <w:rsid w:val="2F2D14C0"/>
    <w:rsid w:val="2F43624E"/>
    <w:rsid w:val="2F7C63DF"/>
    <w:rsid w:val="2F8310E0"/>
    <w:rsid w:val="2F8C4439"/>
    <w:rsid w:val="2F9342A8"/>
    <w:rsid w:val="2F9F2CE4"/>
    <w:rsid w:val="2FA15A0A"/>
    <w:rsid w:val="2FADD48F"/>
    <w:rsid w:val="2FBE036A"/>
    <w:rsid w:val="2FC260AC"/>
    <w:rsid w:val="2FCA72C2"/>
    <w:rsid w:val="2FDD0894"/>
    <w:rsid w:val="2FEA5603"/>
    <w:rsid w:val="2FEE2C41"/>
    <w:rsid w:val="300E12F2"/>
    <w:rsid w:val="303074BA"/>
    <w:rsid w:val="30536D05"/>
    <w:rsid w:val="30580361"/>
    <w:rsid w:val="306B6744"/>
    <w:rsid w:val="306C3B63"/>
    <w:rsid w:val="306D5CA8"/>
    <w:rsid w:val="307D1FD3"/>
    <w:rsid w:val="30801AC4"/>
    <w:rsid w:val="308A0377"/>
    <w:rsid w:val="309F63EE"/>
    <w:rsid w:val="30CC6AB7"/>
    <w:rsid w:val="30D00355"/>
    <w:rsid w:val="30DB6CFA"/>
    <w:rsid w:val="30E81DDA"/>
    <w:rsid w:val="30F304E8"/>
    <w:rsid w:val="31010E56"/>
    <w:rsid w:val="31152A96"/>
    <w:rsid w:val="312406A1"/>
    <w:rsid w:val="31341444"/>
    <w:rsid w:val="313A6116"/>
    <w:rsid w:val="314174A5"/>
    <w:rsid w:val="314D19A6"/>
    <w:rsid w:val="315D738F"/>
    <w:rsid w:val="3163741B"/>
    <w:rsid w:val="317078BD"/>
    <w:rsid w:val="318555E4"/>
    <w:rsid w:val="318C6106"/>
    <w:rsid w:val="3192385D"/>
    <w:rsid w:val="31AF08B2"/>
    <w:rsid w:val="31CC4FC0"/>
    <w:rsid w:val="31DD71CE"/>
    <w:rsid w:val="31EB2C8E"/>
    <w:rsid w:val="31FB4569"/>
    <w:rsid w:val="31FD161E"/>
    <w:rsid w:val="32002EBC"/>
    <w:rsid w:val="32170BF7"/>
    <w:rsid w:val="32186458"/>
    <w:rsid w:val="323B0398"/>
    <w:rsid w:val="32430FFB"/>
    <w:rsid w:val="327318E0"/>
    <w:rsid w:val="328C29A2"/>
    <w:rsid w:val="32B51EF8"/>
    <w:rsid w:val="32B55A55"/>
    <w:rsid w:val="32B85545"/>
    <w:rsid w:val="32BE3907"/>
    <w:rsid w:val="32E15616"/>
    <w:rsid w:val="32ED2653"/>
    <w:rsid w:val="32F10A57"/>
    <w:rsid w:val="32FF69F4"/>
    <w:rsid w:val="330E785B"/>
    <w:rsid w:val="333756F5"/>
    <w:rsid w:val="33386686"/>
    <w:rsid w:val="333A6BDB"/>
    <w:rsid w:val="333E29F7"/>
    <w:rsid w:val="3341553A"/>
    <w:rsid w:val="33482D6D"/>
    <w:rsid w:val="336456CD"/>
    <w:rsid w:val="338356FE"/>
    <w:rsid w:val="339715FE"/>
    <w:rsid w:val="339F04B3"/>
    <w:rsid w:val="33A92080"/>
    <w:rsid w:val="33CF62A2"/>
    <w:rsid w:val="33D377F4"/>
    <w:rsid w:val="33DB773D"/>
    <w:rsid w:val="33DF25B8"/>
    <w:rsid w:val="33E74334"/>
    <w:rsid w:val="33F20F2A"/>
    <w:rsid w:val="34137F90"/>
    <w:rsid w:val="341B1CD8"/>
    <w:rsid w:val="341B5D8B"/>
    <w:rsid w:val="343155AF"/>
    <w:rsid w:val="346E6803"/>
    <w:rsid w:val="34763909"/>
    <w:rsid w:val="34873898"/>
    <w:rsid w:val="348778C8"/>
    <w:rsid w:val="34897199"/>
    <w:rsid w:val="34B63D06"/>
    <w:rsid w:val="34C208FD"/>
    <w:rsid w:val="34D348B8"/>
    <w:rsid w:val="34E42CF3"/>
    <w:rsid w:val="34E56399"/>
    <w:rsid w:val="352C5D76"/>
    <w:rsid w:val="35327830"/>
    <w:rsid w:val="35411821"/>
    <w:rsid w:val="357065AB"/>
    <w:rsid w:val="357F234A"/>
    <w:rsid w:val="358955D4"/>
    <w:rsid w:val="35AD6EB7"/>
    <w:rsid w:val="35B04BF9"/>
    <w:rsid w:val="35FA7C22"/>
    <w:rsid w:val="35FE0467"/>
    <w:rsid w:val="36050AA1"/>
    <w:rsid w:val="360F0CEA"/>
    <w:rsid w:val="36394BEF"/>
    <w:rsid w:val="363C023B"/>
    <w:rsid w:val="36415851"/>
    <w:rsid w:val="3644480A"/>
    <w:rsid w:val="364E2474"/>
    <w:rsid w:val="366F23BE"/>
    <w:rsid w:val="367B0D63"/>
    <w:rsid w:val="36857E34"/>
    <w:rsid w:val="36C0193D"/>
    <w:rsid w:val="36C3270A"/>
    <w:rsid w:val="36C95800"/>
    <w:rsid w:val="36D97FDD"/>
    <w:rsid w:val="36FD0366"/>
    <w:rsid w:val="370A20E7"/>
    <w:rsid w:val="371E516A"/>
    <w:rsid w:val="37225683"/>
    <w:rsid w:val="373A6E70"/>
    <w:rsid w:val="37461780"/>
    <w:rsid w:val="37492C0F"/>
    <w:rsid w:val="374D6BA3"/>
    <w:rsid w:val="37503F9E"/>
    <w:rsid w:val="375A4E1C"/>
    <w:rsid w:val="376B15C4"/>
    <w:rsid w:val="376C52FC"/>
    <w:rsid w:val="37865C12"/>
    <w:rsid w:val="379B055B"/>
    <w:rsid w:val="379D140C"/>
    <w:rsid w:val="37A367C3"/>
    <w:rsid w:val="37A95DA4"/>
    <w:rsid w:val="37BC7885"/>
    <w:rsid w:val="37BE1588"/>
    <w:rsid w:val="37C30C14"/>
    <w:rsid w:val="37C60704"/>
    <w:rsid w:val="37DC7F27"/>
    <w:rsid w:val="37E33064"/>
    <w:rsid w:val="37ED33C6"/>
    <w:rsid w:val="37ED3EE3"/>
    <w:rsid w:val="37F4701F"/>
    <w:rsid w:val="37FC6F4B"/>
    <w:rsid w:val="37FE2752"/>
    <w:rsid w:val="3814146F"/>
    <w:rsid w:val="3821593A"/>
    <w:rsid w:val="38250B51"/>
    <w:rsid w:val="382A0C93"/>
    <w:rsid w:val="383E473E"/>
    <w:rsid w:val="384B0C09"/>
    <w:rsid w:val="384E5772"/>
    <w:rsid w:val="38664899"/>
    <w:rsid w:val="3869321A"/>
    <w:rsid w:val="386C12AB"/>
    <w:rsid w:val="387939C8"/>
    <w:rsid w:val="38AF73EA"/>
    <w:rsid w:val="38BC3B31"/>
    <w:rsid w:val="38BD1B07"/>
    <w:rsid w:val="38E52A39"/>
    <w:rsid w:val="38E56968"/>
    <w:rsid w:val="38EC5F48"/>
    <w:rsid w:val="390019F4"/>
    <w:rsid w:val="391E7C3B"/>
    <w:rsid w:val="391F00CC"/>
    <w:rsid w:val="39243934"/>
    <w:rsid w:val="39406294"/>
    <w:rsid w:val="394B27E7"/>
    <w:rsid w:val="39677CC5"/>
    <w:rsid w:val="39691347"/>
    <w:rsid w:val="39812B34"/>
    <w:rsid w:val="39894E7E"/>
    <w:rsid w:val="398C3287"/>
    <w:rsid w:val="39900FC9"/>
    <w:rsid w:val="39921705"/>
    <w:rsid w:val="399F2FBB"/>
    <w:rsid w:val="39A84565"/>
    <w:rsid w:val="39B06F76"/>
    <w:rsid w:val="39B3D9D8"/>
    <w:rsid w:val="39BC3B6C"/>
    <w:rsid w:val="39C11183"/>
    <w:rsid w:val="39CF2452"/>
    <w:rsid w:val="39D569DC"/>
    <w:rsid w:val="39D845F2"/>
    <w:rsid w:val="39EB26A4"/>
    <w:rsid w:val="39EB4452"/>
    <w:rsid w:val="39FC040D"/>
    <w:rsid w:val="3A0B4AF4"/>
    <w:rsid w:val="3A0B68A2"/>
    <w:rsid w:val="3A257964"/>
    <w:rsid w:val="3A2F7BB5"/>
    <w:rsid w:val="3A4B3142"/>
    <w:rsid w:val="3A4D6EBA"/>
    <w:rsid w:val="3A7D68D2"/>
    <w:rsid w:val="3A971EE4"/>
    <w:rsid w:val="3ABB02C8"/>
    <w:rsid w:val="3AC23BAE"/>
    <w:rsid w:val="3AC690AC"/>
    <w:rsid w:val="3AE01ADD"/>
    <w:rsid w:val="3AF13CEA"/>
    <w:rsid w:val="3AF47336"/>
    <w:rsid w:val="3AFCA35C"/>
    <w:rsid w:val="3B082DE1"/>
    <w:rsid w:val="3B0C67A6"/>
    <w:rsid w:val="3B1654FE"/>
    <w:rsid w:val="3B2319C9"/>
    <w:rsid w:val="3B40257B"/>
    <w:rsid w:val="3B710987"/>
    <w:rsid w:val="3B7B1805"/>
    <w:rsid w:val="3B8E778B"/>
    <w:rsid w:val="3B9F54F4"/>
    <w:rsid w:val="3BA47E83"/>
    <w:rsid w:val="3BAB20EB"/>
    <w:rsid w:val="3BB15227"/>
    <w:rsid w:val="3BB16FD5"/>
    <w:rsid w:val="3BC431AC"/>
    <w:rsid w:val="3BEE1FD7"/>
    <w:rsid w:val="3BF52FCE"/>
    <w:rsid w:val="3BFA4954"/>
    <w:rsid w:val="3BFB4343"/>
    <w:rsid w:val="3C020626"/>
    <w:rsid w:val="3C0C0D78"/>
    <w:rsid w:val="3C1E3FFF"/>
    <w:rsid w:val="3C2D6FA3"/>
    <w:rsid w:val="3C3976F6"/>
    <w:rsid w:val="3C480B3F"/>
    <w:rsid w:val="3C5502A8"/>
    <w:rsid w:val="3C641104"/>
    <w:rsid w:val="3C6A3D54"/>
    <w:rsid w:val="3C8D17F0"/>
    <w:rsid w:val="3C8D359E"/>
    <w:rsid w:val="3C9A2914"/>
    <w:rsid w:val="3CA64660"/>
    <w:rsid w:val="3CB8058A"/>
    <w:rsid w:val="3CBE7DA9"/>
    <w:rsid w:val="3CC82828"/>
    <w:rsid w:val="3CF72DB3"/>
    <w:rsid w:val="3CFB8FD5"/>
    <w:rsid w:val="3CFC5061"/>
    <w:rsid w:val="3D0777F5"/>
    <w:rsid w:val="3D167A38"/>
    <w:rsid w:val="3D1E68EC"/>
    <w:rsid w:val="3D26209C"/>
    <w:rsid w:val="3D883FE9"/>
    <w:rsid w:val="3D962926"/>
    <w:rsid w:val="3DA05553"/>
    <w:rsid w:val="3DAFB1FD"/>
    <w:rsid w:val="3DC41242"/>
    <w:rsid w:val="3DCC6348"/>
    <w:rsid w:val="3DCE0312"/>
    <w:rsid w:val="3DDA6CB7"/>
    <w:rsid w:val="3DDF36C2"/>
    <w:rsid w:val="3DEF0A20"/>
    <w:rsid w:val="3DFF7ECB"/>
    <w:rsid w:val="3DFFA656"/>
    <w:rsid w:val="3E1321C9"/>
    <w:rsid w:val="3E304B29"/>
    <w:rsid w:val="3E38578C"/>
    <w:rsid w:val="3E442382"/>
    <w:rsid w:val="3E4800C5"/>
    <w:rsid w:val="3E677D82"/>
    <w:rsid w:val="3E6E0FA3"/>
    <w:rsid w:val="3E73290A"/>
    <w:rsid w:val="3E7C7D6E"/>
    <w:rsid w:val="3E886684"/>
    <w:rsid w:val="3E8F1850"/>
    <w:rsid w:val="3E907376"/>
    <w:rsid w:val="3EA80B63"/>
    <w:rsid w:val="3EAB0654"/>
    <w:rsid w:val="3EDF5EC5"/>
    <w:rsid w:val="3EF70920"/>
    <w:rsid w:val="3EF73899"/>
    <w:rsid w:val="3F0A537A"/>
    <w:rsid w:val="3F1C5B96"/>
    <w:rsid w:val="3F2D2E17"/>
    <w:rsid w:val="3F3A3A46"/>
    <w:rsid w:val="3F43088C"/>
    <w:rsid w:val="3F46538F"/>
    <w:rsid w:val="3F555E6F"/>
    <w:rsid w:val="3F5F302A"/>
    <w:rsid w:val="3F5F515D"/>
    <w:rsid w:val="3F602F82"/>
    <w:rsid w:val="3F6F1681"/>
    <w:rsid w:val="3F772BD3"/>
    <w:rsid w:val="3F7F9591"/>
    <w:rsid w:val="3F7FEA41"/>
    <w:rsid w:val="3F9133A5"/>
    <w:rsid w:val="3F9F2B3F"/>
    <w:rsid w:val="3FAA090B"/>
    <w:rsid w:val="3FAFD1FA"/>
    <w:rsid w:val="3FB7B792"/>
    <w:rsid w:val="3FB928FC"/>
    <w:rsid w:val="3FBF3FDC"/>
    <w:rsid w:val="3FC1012F"/>
    <w:rsid w:val="3FD80FD4"/>
    <w:rsid w:val="3FEA4714"/>
    <w:rsid w:val="3FEC558C"/>
    <w:rsid w:val="3FF3C755"/>
    <w:rsid w:val="3FF7A572"/>
    <w:rsid w:val="3FFF15AC"/>
    <w:rsid w:val="400B75FC"/>
    <w:rsid w:val="402266C5"/>
    <w:rsid w:val="40387CC5"/>
    <w:rsid w:val="40404565"/>
    <w:rsid w:val="404B79F8"/>
    <w:rsid w:val="405F16F6"/>
    <w:rsid w:val="409C64A6"/>
    <w:rsid w:val="409E3FCC"/>
    <w:rsid w:val="40A13ABC"/>
    <w:rsid w:val="40B21825"/>
    <w:rsid w:val="40CD3EC6"/>
    <w:rsid w:val="40DE261A"/>
    <w:rsid w:val="40E85247"/>
    <w:rsid w:val="40FA369A"/>
    <w:rsid w:val="411374C6"/>
    <w:rsid w:val="41401527"/>
    <w:rsid w:val="41410DFB"/>
    <w:rsid w:val="414C3A28"/>
    <w:rsid w:val="41524DB6"/>
    <w:rsid w:val="415A3663"/>
    <w:rsid w:val="41744D2D"/>
    <w:rsid w:val="41A82C28"/>
    <w:rsid w:val="41B4781F"/>
    <w:rsid w:val="41C95079"/>
    <w:rsid w:val="41CF676B"/>
    <w:rsid w:val="41E81277"/>
    <w:rsid w:val="41EA0DF0"/>
    <w:rsid w:val="41EF0857"/>
    <w:rsid w:val="42237A68"/>
    <w:rsid w:val="42254279"/>
    <w:rsid w:val="4226071D"/>
    <w:rsid w:val="422E312E"/>
    <w:rsid w:val="423544BC"/>
    <w:rsid w:val="4258464E"/>
    <w:rsid w:val="4267663F"/>
    <w:rsid w:val="426C1EA8"/>
    <w:rsid w:val="42725710"/>
    <w:rsid w:val="427C747D"/>
    <w:rsid w:val="428611BC"/>
    <w:rsid w:val="428F724E"/>
    <w:rsid w:val="429531AD"/>
    <w:rsid w:val="42994437"/>
    <w:rsid w:val="42A67168"/>
    <w:rsid w:val="42A72228"/>
    <w:rsid w:val="42AE426E"/>
    <w:rsid w:val="42C43D84"/>
    <w:rsid w:val="42D55C9F"/>
    <w:rsid w:val="42ED4847"/>
    <w:rsid w:val="430420E0"/>
    <w:rsid w:val="430F2F5F"/>
    <w:rsid w:val="43122A4F"/>
    <w:rsid w:val="431F0F12"/>
    <w:rsid w:val="433B01F8"/>
    <w:rsid w:val="433E3844"/>
    <w:rsid w:val="4346186F"/>
    <w:rsid w:val="43505313"/>
    <w:rsid w:val="437369C9"/>
    <w:rsid w:val="4383394D"/>
    <w:rsid w:val="438751EB"/>
    <w:rsid w:val="43E22422"/>
    <w:rsid w:val="43F10E47"/>
    <w:rsid w:val="44052591"/>
    <w:rsid w:val="443A04B0"/>
    <w:rsid w:val="444B446B"/>
    <w:rsid w:val="44602BF5"/>
    <w:rsid w:val="446077EA"/>
    <w:rsid w:val="446B68BB"/>
    <w:rsid w:val="446E63AB"/>
    <w:rsid w:val="448160DE"/>
    <w:rsid w:val="44890AEF"/>
    <w:rsid w:val="44A703AC"/>
    <w:rsid w:val="44B6565C"/>
    <w:rsid w:val="44C9538F"/>
    <w:rsid w:val="44E328F5"/>
    <w:rsid w:val="44E93C84"/>
    <w:rsid w:val="44F05780"/>
    <w:rsid w:val="44FB5CD4"/>
    <w:rsid w:val="45252F0E"/>
    <w:rsid w:val="4541586E"/>
    <w:rsid w:val="455C6204"/>
    <w:rsid w:val="457E261E"/>
    <w:rsid w:val="45833790"/>
    <w:rsid w:val="459C4852"/>
    <w:rsid w:val="45AE3D1A"/>
    <w:rsid w:val="45D109A0"/>
    <w:rsid w:val="45E561F9"/>
    <w:rsid w:val="45EC3A2B"/>
    <w:rsid w:val="45ED3300"/>
    <w:rsid w:val="45EF0E26"/>
    <w:rsid w:val="45F4468E"/>
    <w:rsid w:val="45F778BD"/>
    <w:rsid w:val="463158E2"/>
    <w:rsid w:val="46357180"/>
    <w:rsid w:val="46487256"/>
    <w:rsid w:val="46517D32"/>
    <w:rsid w:val="466622E2"/>
    <w:rsid w:val="46696E2A"/>
    <w:rsid w:val="466F3682"/>
    <w:rsid w:val="467C4DAF"/>
    <w:rsid w:val="46935C55"/>
    <w:rsid w:val="46A00372"/>
    <w:rsid w:val="46AF05B5"/>
    <w:rsid w:val="46B67B95"/>
    <w:rsid w:val="46C6602A"/>
    <w:rsid w:val="46C67DD9"/>
    <w:rsid w:val="46D66D51"/>
    <w:rsid w:val="46DC75FC"/>
    <w:rsid w:val="46E464B1"/>
    <w:rsid w:val="46E93AC7"/>
    <w:rsid w:val="46F801AE"/>
    <w:rsid w:val="472471F5"/>
    <w:rsid w:val="473C453F"/>
    <w:rsid w:val="475A49C5"/>
    <w:rsid w:val="47621D4A"/>
    <w:rsid w:val="4770243A"/>
    <w:rsid w:val="477261B2"/>
    <w:rsid w:val="477B5067"/>
    <w:rsid w:val="477F61D9"/>
    <w:rsid w:val="47830694"/>
    <w:rsid w:val="478B4B7E"/>
    <w:rsid w:val="47C15863"/>
    <w:rsid w:val="47D12ED9"/>
    <w:rsid w:val="47DB3D58"/>
    <w:rsid w:val="47E14962"/>
    <w:rsid w:val="47F1517F"/>
    <w:rsid w:val="47F40975"/>
    <w:rsid w:val="4803505C"/>
    <w:rsid w:val="480E2C76"/>
    <w:rsid w:val="481728B6"/>
    <w:rsid w:val="481903DC"/>
    <w:rsid w:val="487023A6"/>
    <w:rsid w:val="487A3570"/>
    <w:rsid w:val="48847F4B"/>
    <w:rsid w:val="489623CE"/>
    <w:rsid w:val="489932CB"/>
    <w:rsid w:val="489D4D45"/>
    <w:rsid w:val="48B1464B"/>
    <w:rsid w:val="48B545A9"/>
    <w:rsid w:val="48BF2D31"/>
    <w:rsid w:val="48CC1253"/>
    <w:rsid w:val="48D22491"/>
    <w:rsid w:val="48D41126"/>
    <w:rsid w:val="48DA7B6B"/>
    <w:rsid w:val="48E96000"/>
    <w:rsid w:val="48EDA125"/>
    <w:rsid w:val="48FD7CFE"/>
    <w:rsid w:val="491B7F95"/>
    <w:rsid w:val="49301FE3"/>
    <w:rsid w:val="49463453"/>
    <w:rsid w:val="4984543A"/>
    <w:rsid w:val="49867CF3"/>
    <w:rsid w:val="499F0DB5"/>
    <w:rsid w:val="49AD702E"/>
    <w:rsid w:val="49B303BC"/>
    <w:rsid w:val="49D44C30"/>
    <w:rsid w:val="49D93CFA"/>
    <w:rsid w:val="49E8763C"/>
    <w:rsid w:val="49F41101"/>
    <w:rsid w:val="49FD6207"/>
    <w:rsid w:val="4A201EF6"/>
    <w:rsid w:val="4A477482"/>
    <w:rsid w:val="4A4831FA"/>
    <w:rsid w:val="4A590F64"/>
    <w:rsid w:val="4A5D6CA6"/>
    <w:rsid w:val="4A631061"/>
    <w:rsid w:val="4A702F34"/>
    <w:rsid w:val="4A757FD0"/>
    <w:rsid w:val="4A7E52E5"/>
    <w:rsid w:val="4A8A55C1"/>
    <w:rsid w:val="4A9B77CE"/>
    <w:rsid w:val="4AA9577E"/>
    <w:rsid w:val="4AB97C54"/>
    <w:rsid w:val="4AD60806"/>
    <w:rsid w:val="4AE42F23"/>
    <w:rsid w:val="4AEE78FE"/>
    <w:rsid w:val="4AF22833"/>
    <w:rsid w:val="4B0C5FAB"/>
    <w:rsid w:val="4B11183E"/>
    <w:rsid w:val="4B241572"/>
    <w:rsid w:val="4B29302C"/>
    <w:rsid w:val="4B4C4BB5"/>
    <w:rsid w:val="4B4D2498"/>
    <w:rsid w:val="4B555BCF"/>
    <w:rsid w:val="4B5A11FC"/>
    <w:rsid w:val="4B663938"/>
    <w:rsid w:val="4B773DB6"/>
    <w:rsid w:val="4B840262"/>
    <w:rsid w:val="4B841097"/>
    <w:rsid w:val="4B885FA4"/>
    <w:rsid w:val="4BC45398"/>
    <w:rsid w:val="4BC73382"/>
    <w:rsid w:val="4BCA2166"/>
    <w:rsid w:val="4BDD7BA7"/>
    <w:rsid w:val="4BE5236A"/>
    <w:rsid w:val="4BEE392E"/>
    <w:rsid w:val="4BF83CB2"/>
    <w:rsid w:val="4C2537F3"/>
    <w:rsid w:val="4C2630C7"/>
    <w:rsid w:val="4C4F4439"/>
    <w:rsid w:val="4C5B411D"/>
    <w:rsid w:val="4C5C4D3B"/>
    <w:rsid w:val="4C6836E0"/>
    <w:rsid w:val="4C685F90"/>
    <w:rsid w:val="4C686721"/>
    <w:rsid w:val="4C72630D"/>
    <w:rsid w:val="4C7317D0"/>
    <w:rsid w:val="4C732099"/>
    <w:rsid w:val="4C756154"/>
    <w:rsid w:val="4C982217"/>
    <w:rsid w:val="4CC0176E"/>
    <w:rsid w:val="4CD79D36"/>
    <w:rsid w:val="4CF0529F"/>
    <w:rsid w:val="4CFA6A2E"/>
    <w:rsid w:val="4CFF4044"/>
    <w:rsid w:val="4D0258E3"/>
    <w:rsid w:val="4D090A1F"/>
    <w:rsid w:val="4D13416C"/>
    <w:rsid w:val="4D3D2DBF"/>
    <w:rsid w:val="4D44414D"/>
    <w:rsid w:val="4D492C42"/>
    <w:rsid w:val="4D844549"/>
    <w:rsid w:val="4D891B60"/>
    <w:rsid w:val="4D906B4D"/>
    <w:rsid w:val="4D9A5B1B"/>
    <w:rsid w:val="4D9EA70E"/>
    <w:rsid w:val="4D9F3131"/>
    <w:rsid w:val="4DA4641D"/>
    <w:rsid w:val="4DAA338D"/>
    <w:rsid w:val="4DB43081"/>
    <w:rsid w:val="4DBF37D4"/>
    <w:rsid w:val="4DC66910"/>
    <w:rsid w:val="4DD454D1"/>
    <w:rsid w:val="4DD4E4C4"/>
    <w:rsid w:val="4DDFE639"/>
    <w:rsid w:val="4DFA2805"/>
    <w:rsid w:val="4DFD7C2D"/>
    <w:rsid w:val="4E031912"/>
    <w:rsid w:val="4E0700DA"/>
    <w:rsid w:val="4E1D79C4"/>
    <w:rsid w:val="4E2B74D5"/>
    <w:rsid w:val="4E465CA3"/>
    <w:rsid w:val="4E4E53B3"/>
    <w:rsid w:val="4E4F0DCF"/>
    <w:rsid w:val="4E6525CD"/>
    <w:rsid w:val="4E7B3B9E"/>
    <w:rsid w:val="4E9764FE"/>
    <w:rsid w:val="4EBF4461"/>
    <w:rsid w:val="4ECC264C"/>
    <w:rsid w:val="4ECC6563"/>
    <w:rsid w:val="4ED27537"/>
    <w:rsid w:val="4EE80B08"/>
    <w:rsid w:val="4F0022F6"/>
    <w:rsid w:val="4F053468"/>
    <w:rsid w:val="4F0A10D5"/>
    <w:rsid w:val="4F192763"/>
    <w:rsid w:val="4F29722F"/>
    <w:rsid w:val="4F2A5F90"/>
    <w:rsid w:val="4F357EAB"/>
    <w:rsid w:val="4F3E7FC5"/>
    <w:rsid w:val="4F5C2410"/>
    <w:rsid w:val="4F6F4222"/>
    <w:rsid w:val="4F9547EC"/>
    <w:rsid w:val="4F9F801B"/>
    <w:rsid w:val="4FA93E7F"/>
    <w:rsid w:val="4FB56C3C"/>
    <w:rsid w:val="4FBB3C79"/>
    <w:rsid w:val="4FD974F3"/>
    <w:rsid w:val="4FE62F39"/>
    <w:rsid w:val="4FE70DC0"/>
    <w:rsid w:val="4FF9082B"/>
    <w:rsid w:val="4FFF9590"/>
    <w:rsid w:val="500B0F52"/>
    <w:rsid w:val="501F0559"/>
    <w:rsid w:val="5031142E"/>
    <w:rsid w:val="50324731"/>
    <w:rsid w:val="50395ABF"/>
    <w:rsid w:val="50461F8A"/>
    <w:rsid w:val="50504BB7"/>
    <w:rsid w:val="505301A3"/>
    <w:rsid w:val="505A32A9"/>
    <w:rsid w:val="50680152"/>
    <w:rsid w:val="50746AF7"/>
    <w:rsid w:val="5079410E"/>
    <w:rsid w:val="508D1967"/>
    <w:rsid w:val="50940F47"/>
    <w:rsid w:val="50B04452"/>
    <w:rsid w:val="50B138A7"/>
    <w:rsid w:val="50D03E67"/>
    <w:rsid w:val="50D0737A"/>
    <w:rsid w:val="50DB0924"/>
    <w:rsid w:val="50DB26D2"/>
    <w:rsid w:val="50F43794"/>
    <w:rsid w:val="51051E45"/>
    <w:rsid w:val="51230178"/>
    <w:rsid w:val="51273B6A"/>
    <w:rsid w:val="512C5624"/>
    <w:rsid w:val="515E0756"/>
    <w:rsid w:val="51890380"/>
    <w:rsid w:val="51DC4954"/>
    <w:rsid w:val="51FAC218"/>
    <w:rsid w:val="51FF11A6"/>
    <w:rsid w:val="52207E0C"/>
    <w:rsid w:val="522400A9"/>
    <w:rsid w:val="5228116F"/>
    <w:rsid w:val="52472FB7"/>
    <w:rsid w:val="524D5852"/>
    <w:rsid w:val="52500E9E"/>
    <w:rsid w:val="528374C6"/>
    <w:rsid w:val="52862B12"/>
    <w:rsid w:val="528D3EA0"/>
    <w:rsid w:val="52AD47C0"/>
    <w:rsid w:val="52AD62F0"/>
    <w:rsid w:val="52C04276"/>
    <w:rsid w:val="52C673B2"/>
    <w:rsid w:val="52D06E52"/>
    <w:rsid w:val="52FE465F"/>
    <w:rsid w:val="52FE6B4C"/>
    <w:rsid w:val="530C4011"/>
    <w:rsid w:val="53134418"/>
    <w:rsid w:val="533A1405"/>
    <w:rsid w:val="535A6478"/>
    <w:rsid w:val="535B5D4C"/>
    <w:rsid w:val="536410A5"/>
    <w:rsid w:val="53655142"/>
    <w:rsid w:val="53755FB2"/>
    <w:rsid w:val="538232D9"/>
    <w:rsid w:val="53B530C4"/>
    <w:rsid w:val="53B73033"/>
    <w:rsid w:val="53BA0CC5"/>
    <w:rsid w:val="53C17D69"/>
    <w:rsid w:val="53CB60CB"/>
    <w:rsid w:val="53D12D4D"/>
    <w:rsid w:val="53E64970"/>
    <w:rsid w:val="53FD32A8"/>
    <w:rsid w:val="540D5BAD"/>
    <w:rsid w:val="54244390"/>
    <w:rsid w:val="543A0058"/>
    <w:rsid w:val="544607AB"/>
    <w:rsid w:val="544669FD"/>
    <w:rsid w:val="54505C8A"/>
    <w:rsid w:val="54554E92"/>
    <w:rsid w:val="5457189A"/>
    <w:rsid w:val="546450D5"/>
    <w:rsid w:val="548412D3"/>
    <w:rsid w:val="54977258"/>
    <w:rsid w:val="549BDD54"/>
    <w:rsid w:val="54A92AE8"/>
    <w:rsid w:val="54DA7145"/>
    <w:rsid w:val="54DC2874"/>
    <w:rsid w:val="54E51D72"/>
    <w:rsid w:val="54E844DB"/>
    <w:rsid w:val="54F1DDFB"/>
    <w:rsid w:val="54F93A6F"/>
    <w:rsid w:val="5511602F"/>
    <w:rsid w:val="551B2419"/>
    <w:rsid w:val="551F6485"/>
    <w:rsid w:val="553B3EF1"/>
    <w:rsid w:val="554A7E27"/>
    <w:rsid w:val="55794BB0"/>
    <w:rsid w:val="558E2409"/>
    <w:rsid w:val="5590774E"/>
    <w:rsid w:val="55A57753"/>
    <w:rsid w:val="55BB2AD2"/>
    <w:rsid w:val="55C93441"/>
    <w:rsid w:val="55DC3184"/>
    <w:rsid w:val="55EB160A"/>
    <w:rsid w:val="55F6667A"/>
    <w:rsid w:val="55F847C8"/>
    <w:rsid w:val="55FB55C5"/>
    <w:rsid w:val="55FF6E63"/>
    <w:rsid w:val="560231E2"/>
    <w:rsid w:val="560A5808"/>
    <w:rsid w:val="560B3A5A"/>
    <w:rsid w:val="56310FE7"/>
    <w:rsid w:val="565959E7"/>
    <w:rsid w:val="565A22EB"/>
    <w:rsid w:val="565E489A"/>
    <w:rsid w:val="565F5B54"/>
    <w:rsid w:val="56707D61"/>
    <w:rsid w:val="567A298E"/>
    <w:rsid w:val="567B1A0A"/>
    <w:rsid w:val="568775D5"/>
    <w:rsid w:val="569F0646"/>
    <w:rsid w:val="56B934B6"/>
    <w:rsid w:val="56BF4844"/>
    <w:rsid w:val="56C836F9"/>
    <w:rsid w:val="56D06A51"/>
    <w:rsid w:val="56FD7708"/>
    <w:rsid w:val="57120E18"/>
    <w:rsid w:val="57193F55"/>
    <w:rsid w:val="573B4279"/>
    <w:rsid w:val="575150B1"/>
    <w:rsid w:val="57560D05"/>
    <w:rsid w:val="575C02E5"/>
    <w:rsid w:val="575D6537"/>
    <w:rsid w:val="575E0C92"/>
    <w:rsid w:val="575E5E0B"/>
    <w:rsid w:val="57715B3F"/>
    <w:rsid w:val="57779C93"/>
    <w:rsid w:val="578507C0"/>
    <w:rsid w:val="5799298C"/>
    <w:rsid w:val="57995095"/>
    <w:rsid w:val="57A203EE"/>
    <w:rsid w:val="57CA6046"/>
    <w:rsid w:val="57EAAA69"/>
    <w:rsid w:val="57ED2206"/>
    <w:rsid w:val="57F4051E"/>
    <w:rsid w:val="57F8000E"/>
    <w:rsid w:val="57FC5D21"/>
    <w:rsid w:val="580A1AEF"/>
    <w:rsid w:val="580A5CF4"/>
    <w:rsid w:val="58106A1E"/>
    <w:rsid w:val="583354EA"/>
    <w:rsid w:val="583841EF"/>
    <w:rsid w:val="583F03D5"/>
    <w:rsid w:val="58445001"/>
    <w:rsid w:val="58522703"/>
    <w:rsid w:val="585D4315"/>
    <w:rsid w:val="586D09FC"/>
    <w:rsid w:val="586E02D0"/>
    <w:rsid w:val="58786725"/>
    <w:rsid w:val="58825949"/>
    <w:rsid w:val="588419AA"/>
    <w:rsid w:val="588875E4"/>
    <w:rsid w:val="5889510A"/>
    <w:rsid w:val="58977827"/>
    <w:rsid w:val="589B67A1"/>
    <w:rsid w:val="58B008E9"/>
    <w:rsid w:val="58C6010C"/>
    <w:rsid w:val="58CC0285"/>
    <w:rsid w:val="58CF26AC"/>
    <w:rsid w:val="58D06F50"/>
    <w:rsid w:val="58E60D47"/>
    <w:rsid w:val="58E660B8"/>
    <w:rsid w:val="58FA1781"/>
    <w:rsid w:val="59326E77"/>
    <w:rsid w:val="594A2AEB"/>
    <w:rsid w:val="59590F80"/>
    <w:rsid w:val="59701E26"/>
    <w:rsid w:val="5975743C"/>
    <w:rsid w:val="597F1642"/>
    <w:rsid w:val="598D29D8"/>
    <w:rsid w:val="59B60181"/>
    <w:rsid w:val="59BB0154"/>
    <w:rsid w:val="59D16D68"/>
    <w:rsid w:val="59D80FE8"/>
    <w:rsid w:val="59EC78BD"/>
    <w:rsid w:val="59F12F67"/>
    <w:rsid w:val="5A00690C"/>
    <w:rsid w:val="5A1306DB"/>
    <w:rsid w:val="5A19427B"/>
    <w:rsid w:val="5A225816"/>
    <w:rsid w:val="5A3D61AC"/>
    <w:rsid w:val="5A473648"/>
    <w:rsid w:val="5A5A0BD4"/>
    <w:rsid w:val="5A6F03CD"/>
    <w:rsid w:val="5A90452E"/>
    <w:rsid w:val="5A932270"/>
    <w:rsid w:val="5A9F3CAF"/>
    <w:rsid w:val="5AC051B0"/>
    <w:rsid w:val="5ADE798F"/>
    <w:rsid w:val="5AE6A3DA"/>
    <w:rsid w:val="5AF251E8"/>
    <w:rsid w:val="5AF744DA"/>
    <w:rsid w:val="5B1C2265"/>
    <w:rsid w:val="5B1F705C"/>
    <w:rsid w:val="5B3752F1"/>
    <w:rsid w:val="5B435A44"/>
    <w:rsid w:val="5B445318"/>
    <w:rsid w:val="5B8163F9"/>
    <w:rsid w:val="5B8D6CBF"/>
    <w:rsid w:val="5BB46942"/>
    <w:rsid w:val="5BD70FA4"/>
    <w:rsid w:val="5BDC19F5"/>
    <w:rsid w:val="5BDD1F72"/>
    <w:rsid w:val="5BDD569E"/>
    <w:rsid w:val="5BE03293"/>
    <w:rsid w:val="5BFB631F"/>
    <w:rsid w:val="5BFFFCEC"/>
    <w:rsid w:val="5C313AEE"/>
    <w:rsid w:val="5C3D6937"/>
    <w:rsid w:val="5C6FE026"/>
    <w:rsid w:val="5C7F0D24"/>
    <w:rsid w:val="5CC11316"/>
    <w:rsid w:val="5CD76811"/>
    <w:rsid w:val="5CF1327E"/>
    <w:rsid w:val="5CF96FBB"/>
    <w:rsid w:val="5CFC40FC"/>
    <w:rsid w:val="5D213B63"/>
    <w:rsid w:val="5D3C6BEF"/>
    <w:rsid w:val="5D414205"/>
    <w:rsid w:val="5D613110"/>
    <w:rsid w:val="5D6D0B56"/>
    <w:rsid w:val="5D73E88D"/>
    <w:rsid w:val="5D74628C"/>
    <w:rsid w:val="5D753EAF"/>
    <w:rsid w:val="5D7E6FE6"/>
    <w:rsid w:val="5D8D744A"/>
    <w:rsid w:val="5D9500AD"/>
    <w:rsid w:val="5D9C11C3"/>
    <w:rsid w:val="5DA36C6E"/>
    <w:rsid w:val="5DA622BA"/>
    <w:rsid w:val="5DBFDB89"/>
    <w:rsid w:val="5DCD42C5"/>
    <w:rsid w:val="5DE66B5A"/>
    <w:rsid w:val="5DE7A964"/>
    <w:rsid w:val="5DEB5F1F"/>
    <w:rsid w:val="5DEE0147"/>
    <w:rsid w:val="5DF64FF0"/>
    <w:rsid w:val="5DF7C62E"/>
    <w:rsid w:val="5DF9063C"/>
    <w:rsid w:val="5DFC2924"/>
    <w:rsid w:val="5E0F1C0D"/>
    <w:rsid w:val="5E287173"/>
    <w:rsid w:val="5E303744"/>
    <w:rsid w:val="5E531331"/>
    <w:rsid w:val="5E71AB28"/>
    <w:rsid w:val="5EA97EF5"/>
    <w:rsid w:val="5EAA5DDA"/>
    <w:rsid w:val="5EAE1426"/>
    <w:rsid w:val="5EE9E253"/>
    <w:rsid w:val="5EEB4428"/>
    <w:rsid w:val="5EEC01A1"/>
    <w:rsid w:val="5EEE9551"/>
    <w:rsid w:val="5EEFF0FC"/>
    <w:rsid w:val="5EF442F3"/>
    <w:rsid w:val="5F0C25F1"/>
    <w:rsid w:val="5F2D4A41"/>
    <w:rsid w:val="5F304531"/>
    <w:rsid w:val="5F4E6765"/>
    <w:rsid w:val="5F58C626"/>
    <w:rsid w:val="5F5A335C"/>
    <w:rsid w:val="5F6749DD"/>
    <w:rsid w:val="5F775CBC"/>
    <w:rsid w:val="5F8F6006"/>
    <w:rsid w:val="5FA82319"/>
    <w:rsid w:val="5FB40AB0"/>
    <w:rsid w:val="5FBDFBF4"/>
    <w:rsid w:val="5FD7671A"/>
    <w:rsid w:val="5FDB5185"/>
    <w:rsid w:val="5FEF889E"/>
    <w:rsid w:val="60182E76"/>
    <w:rsid w:val="601E25DC"/>
    <w:rsid w:val="60341DFF"/>
    <w:rsid w:val="603B14CB"/>
    <w:rsid w:val="6051650D"/>
    <w:rsid w:val="606B7E4D"/>
    <w:rsid w:val="6071394A"/>
    <w:rsid w:val="607E588E"/>
    <w:rsid w:val="60831ABD"/>
    <w:rsid w:val="608C39E9"/>
    <w:rsid w:val="60903659"/>
    <w:rsid w:val="60932FCA"/>
    <w:rsid w:val="60940AF0"/>
    <w:rsid w:val="609D5BF6"/>
    <w:rsid w:val="60AA20C1"/>
    <w:rsid w:val="60B94F1A"/>
    <w:rsid w:val="60FA4DF7"/>
    <w:rsid w:val="61025A59"/>
    <w:rsid w:val="61051185"/>
    <w:rsid w:val="610B0DB2"/>
    <w:rsid w:val="61386B7E"/>
    <w:rsid w:val="615564D1"/>
    <w:rsid w:val="6162474A"/>
    <w:rsid w:val="616D5CB5"/>
    <w:rsid w:val="61700C15"/>
    <w:rsid w:val="617F354E"/>
    <w:rsid w:val="61A8313D"/>
    <w:rsid w:val="61A91BB9"/>
    <w:rsid w:val="61A92379"/>
    <w:rsid w:val="61BC41C8"/>
    <w:rsid w:val="61C26C6A"/>
    <w:rsid w:val="61C84EF5"/>
    <w:rsid w:val="61CB6793"/>
    <w:rsid w:val="61DE2AC2"/>
    <w:rsid w:val="620A1069"/>
    <w:rsid w:val="621A5025"/>
    <w:rsid w:val="621F8517"/>
    <w:rsid w:val="624A590A"/>
    <w:rsid w:val="62500A46"/>
    <w:rsid w:val="627051C5"/>
    <w:rsid w:val="6271733B"/>
    <w:rsid w:val="62740BD9"/>
    <w:rsid w:val="62742987"/>
    <w:rsid w:val="62782477"/>
    <w:rsid w:val="628C5F22"/>
    <w:rsid w:val="629628FD"/>
    <w:rsid w:val="629F1441"/>
    <w:rsid w:val="62A212A2"/>
    <w:rsid w:val="62A3501A"/>
    <w:rsid w:val="62AA0157"/>
    <w:rsid w:val="62B64D4D"/>
    <w:rsid w:val="62C51434"/>
    <w:rsid w:val="62C92CD3"/>
    <w:rsid w:val="62CF2550"/>
    <w:rsid w:val="62E55633"/>
    <w:rsid w:val="63181564"/>
    <w:rsid w:val="6320666B"/>
    <w:rsid w:val="632919C3"/>
    <w:rsid w:val="633F4D43"/>
    <w:rsid w:val="634A36E8"/>
    <w:rsid w:val="635655AC"/>
    <w:rsid w:val="636F2B07"/>
    <w:rsid w:val="6377248A"/>
    <w:rsid w:val="637D2022"/>
    <w:rsid w:val="637EA3B0"/>
    <w:rsid w:val="638D1F52"/>
    <w:rsid w:val="639826A5"/>
    <w:rsid w:val="639A466F"/>
    <w:rsid w:val="639E415F"/>
    <w:rsid w:val="63A23524"/>
    <w:rsid w:val="63E50CEC"/>
    <w:rsid w:val="63EF4447"/>
    <w:rsid w:val="63FC06B4"/>
    <w:rsid w:val="63FD111E"/>
    <w:rsid w:val="64063AB3"/>
    <w:rsid w:val="64691F93"/>
    <w:rsid w:val="646C600B"/>
    <w:rsid w:val="6472739A"/>
    <w:rsid w:val="647B624F"/>
    <w:rsid w:val="648844C8"/>
    <w:rsid w:val="649317EA"/>
    <w:rsid w:val="64A42E07"/>
    <w:rsid w:val="64CA675F"/>
    <w:rsid w:val="64F16511"/>
    <w:rsid w:val="64FD4EB5"/>
    <w:rsid w:val="650A1380"/>
    <w:rsid w:val="651421FF"/>
    <w:rsid w:val="65365D8A"/>
    <w:rsid w:val="653A1C66"/>
    <w:rsid w:val="653C38AB"/>
    <w:rsid w:val="65406A74"/>
    <w:rsid w:val="654C3747"/>
    <w:rsid w:val="6552ADBC"/>
    <w:rsid w:val="655A5E64"/>
    <w:rsid w:val="655B7E2E"/>
    <w:rsid w:val="6569254B"/>
    <w:rsid w:val="657038D9"/>
    <w:rsid w:val="657D420A"/>
    <w:rsid w:val="65856C59"/>
    <w:rsid w:val="65893C4A"/>
    <w:rsid w:val="65936139"/>
    <w:rsid w:val="659550EE"/>
    <w:rsid w:val="659F30F4"/>
    <w:rsid w:val="65A610A9"/>
    <w:rsid w:val="65A672FB"/>
    <w:rsid w:val="65B35574"/>
    <w:rsid w:val="65B71508"/>
    <w:rsid w:val="65EE0CA2"/>
    <w:rsid w:val="66044022"/>
    <w:rsid w:val="66076484"/>
    <w:rsid w:val="661F70AE"/>
    <w:rsid w:val="66327DBB"/>
    <w:rsid w:val="664D73EE"/>
    <w:rsid w:val="664E8357"/>
    <w:rsid w:val="664F7571"/>
    <w:rsid w:val="6660394E"/>
    <w:rsid w:val="666F1DE3"/>
    <w:rsid w:val="66A7157D"/>
    <w:rsid w:val="66C11F13"/>
    <w:rsid w:val="66C63E61"/>
    <w:rsid w:val="66CD6B09"/>
    <w:rsid w:val="66D87988"/>
    <w:rsid w:val="66EC3434"/>
    <w:rsid w:val="66F26971"/>
    <w:rsid w:val="66FB5425"/>
    <w:rsid w:val="67140294"/>
    <w:rsid w:val="671F55B7"/>
    <w:rsid w:val="67359430"/>
    <w:rsid w:val="674A351B"/>
    <w:rsid w:val="6753C7B1"/>
    <w:rsid w:val="67575CDA"/>
    <w:rsid w:val="67674868"/>
    <w:rsid w:val="67713939"/>
    <w:rsid w:val="67774B40"/>
    <w:rsid w:val="6777E867"/>
    <w:rsid w:val="677FF225"/>
    <w:rsid w:val="67BBDE3C"/>
    <w:rsid w:val="68040309"/>
    <w:rsid w:val="68112A26"/>
    <w:rsid w:val="68182006"/>
    <w:rsid w:val="681D3FA7"/>
    <w:rsid w:val="68307350"/>
    <w:rsid w:val="68562049"/>
    <w:rsid w:val="68647BCC"/>
    <w:rsid w:val="687235E4"/>
    <w:rsid w:val="68776D2D"/>
    <w:rsid w:val="688558EE"/>
    <w:rsid w:val="68882CE8"/>
    <w:rsid w:val="68903011"/>
    <w:rsid w:val="68A67612"/>
    <w:rsid w:val="68C55CEA"/>
    <w:rsid w:val="68CE02CC"/>
    <w:rsid w:val="68D0468F"/>
    <w:rsid w:val="68D04F89"/>
    <w:rsid w:val="68D93544"/>
    <w:rsid w:val="68E87C2B"/>
    <w:rsid w:val="68FA5E59"/>
    <w:rsid w:val="691D3136"/>
    <w:rsid w:val="692A1FF1"/>
    <w:rsid w:val="694766FF"/>
    <w:rsid w:val="6949630A"/>
    <w:rsid w:val="694A15CE"/>
    <w:rsid w:val="69620B1A"/>
    <w:rsid w:val="6966360B"/>
    <w:rsid w:val="69670BC7"/>
    <w:rsid w:val="697D70FF"/>
    <w:rsid w:val="69845BA5"/>
    <w:rsid w:val="69AB49DB"/>
    <w:rsid w:val="69CB6B96"/>
    <w:rsid w:val="69CE0BCF"/>
    <w:rsid w:val="69CE6E20"/>
    <w:rsid w:val="69D05FA4"/>
    <w:rsid w:val="69E14DA6"/>
    <w:rsid w:val="69E26AA4"/>
    <w:rsid w:val="69EC72A7"/>
    <w:rsid w:val="69F8028F"/>
    <w:rsid w:val="69F85C4B"/>
    <w:rsid w:val="6A10026E"/>
    <w:rsid w:val="6A247F9D"/>
    <w:rsid w:val="6A3749C6"/>
    <w:rsid w:val="6A3C6480"/>
    <w:rsid w:val="6A3D5D54"/>
    <w:rsid w:val="6A4946F9"/>
    <w:rsid w:val="6A6B466F"/>
    <w:rsid w:val="6A70612A"/>
    <w:rsid w:val="6AAA7277"/>
    <w:rsid w:val="6AAD2EDA"/>
    <w:rsid w:val="6AB204F0"/>
    <w:rsid w:val="6AB53B3C"/>
    <w:rsid w:val="6AB853DB"/>
    <w:rsid w:val="6AB97AD1"/>
    <w:rsid w:val="6AD97004"/>
    <w:rsid w:val="6AF40B09"/>
    <w:rsid w:val="6B15282D"/>
    <w:rsid w:val="6B1765A5"/>
    <w:rsid w:val="6B256F14"/>
    <w:rsid w:val="6B4F3F91"/>
    <w:rsid w:val="6B563571"/>
    <w:rsid w:val="6B594E10"/>
    <w:rsid w:val="6B8C0D41"/>
    <w:rsid w:val="6B8E4AB9"/>
    <w:rsid w:val="6BAE515B"/>
    <w:rsid w:val="6BC54253"/>
    <w:rsid w:val="6BEC0F54"/>
    <w:rsid w:val="6BF95CAB"/>
    <w:rsid w:val="6BFB1EA1"/>
    <w:rsid w:val="6C0B610A"/>
    <w:rsid w:val="6C1A459F"/>
    <w:rsid w:val="6C1C0317"/>
    <w:rsid w:val="6C276CBC"/>
    <w:rsid w:val="6C3513D9"/>
    <w:rsid w:val="6C517895"/>
    <w:rsid w:val="6C64581A"/>
    <w:rsid w:val="6C6972D4"/>
    <w:rsid w:val="6C6E48EB"/>
    <w:rsid w:val="6C7A3290"/>
    <w:rsid w:val="6C884A11"/>
    <w:rsid w:val="6C89702F"/>
    <w:rsid w:val="6C924135"/>
    <w:rsid w:val="6CC70D12"/>
    <w:rsid w:val="6CDF3B75"/>
    <w:rsid w:val="6CE34991"/>
    <w:rsid w:val="6CF272CA"/>
    <w:rsid w:val="6CFA617E"/>
    <w:rsid w:val="6CFE7A1D"/>
    <w:rsid w:val="6D0668D1"/>
    <w:rsid w:val="6D0B213A"/>
    <w:rsid w:val="6D3451EC"/>
    <w:rsid w:val="6D4C69DA"/>
    <w:rsid w:val="6D772C5B"/>
    <w:rsid w:val="6D7FA4AF"/>
    <w:rsid w:val="6D8048D6"/>
    <w:rsid w:val="6D997745"/>
    <w:rsid w:val="6D9D7987"/>
    <w:rsid w:val="6DA22A9E"/>
    <w:rsid w:val="6DAC56CB"/>
    <w:rsid w:val="6DC742B3"/>
    <w:rsid w:val="6DCB77A5"/>
    <w:rsid w:val="6DCD330B"/>
    <w:rsid w:val="6DDF0E2B"/>
    <w:rsid w:val="6DE07298"/>
    <w:rsid w:val="6DE47181"/>
    <w:rsid w:val="6DFB5D0A"/>
    <w:rsid w:val="6DFE5140"/>
    <w:rsid w:val="6DFF2E39"/>
    <w:rsid w:val="6DFFC0BB"/>
    <w:rsid w:val="6E443B55"/>
    <w:rsid w:val="6E4678CD"/>
    <w:rsid w:val="6E710C21"/>
    <w:rsid w:val="6E804461"/>
    <w:rsid w:val="6E871F5F"/>
    <w:rsid w:val="6EA97E5C"/>
    <w:rsid w:val="6EAB7730"/>
    <w:rsid w:val="6EB81C75"/>
    <w:rsid w:val="6EC72090"/>
    <w:rsid w:val="6ECE1671"/>
    <w:rsid w:val="6ED317D6"/>
    <w:rsid w:val="6ED7C7A9"/>
    <w:rsid w:val="6EF70BC7"/>
    <w:rsid w:val="6EFD7FB4"/>
    <w:rsid w:val="6F1843FB"/>
    <w:rsid w:val="6F305E87"/>
    <w:rsid w:val="6F4D6977"/>
    <w:rsid w:val="6F6D4C9E"/>
    <w:rsid w:val="6F767D3E"/>
    <w:rsid w:val="6F7722E8"/>
    <w:rsid w:val="6F7D1B29"/>
    <w:rsid w:val="6F7F4719"/>
    <w:rsid w:val="6F832A49"/>
    <w:rsid w:val="6F8729A3"/>
    <w:rsid w:val="6F9F90FD"/>
    <w:rsid w:val="6FA04DBB"/>
    <w:rsid w:val="6FA78DB9"/>
    <w:rsid w:val="6FB9B2A8"/>
    <w:rsid w:val="6FBD3BBF"/>
    <w:rsid w:val="6FBE3493"/>
    <w:rsid w:val="6FBFD7ED"/>
    <w:rsid w:val="6FC30AAA"/>
    <w:rsid w:val="6FD290C5"/>
    <w:rsid w:val="6FDA0E73"/>
    <w:rsid w:val="6FDF184C"/>
    <w:rsid w:val="6FE7DFF5"/>
    <w:rsid w:val="6FF2932F"/>
    <w:rsid w:val="6FF3D5BD"/>
    <w:rsid w:val="6FF85013"/>
    <w:rsid w:val="6FFD1F05"/>
    <w:rsid w:val="6FFDC8D9"/>
    <w:rsid w:val="6FFE2E66"/>
    <w:rsid w:val="700851FC"/>
    <w:rsid w:val="70117A67"/>
    <w:rsid w:val="702459EC"/>
    <w:rsid w:val="704E4817"/>
    <w:rsid w:val="707A1AB0"/>
    <w:rsid w:val="707D165B"/>
    <w:rsid w:val="70814BED"/>
    <w:rsid w:val="708A15C7"/>
    <w:rsid w:val="708E2E66"/>
    <w:rsid w:val="708F6BDE"/>
    <w:rsid w:val="70967DC1"/>
    <w:rsid w:val="70AC019F"/>
    <w:rsid w:val="70BF74C3"/>
    <w:rsid w:val="70CB0ADD"/>
    <w:rsid w:val="70DC1E23"/>
    <w:rsid w:val="70E138DD"/>
    <w:rsid w:val="70F57389"/>
    <w:rsid w:val="70FC0717"/>
    <w:rsid w:val="71094BE2"/>
    <w:rsid w:val="710C022E"/>
    <w:rsid w:val="710D0EA4"/>
    <w:rsid w:val="712D267F"/>
    <w:rsid w:val="71384D7B"/>
    <w:rsid w:val="713F1162"/>
    <w:rsid w:val="717179A6"/>
    <w:rsid w:val="717402AD"/>
    <w:rsid w:val="71BF8CC3"/>
    <w:rsid w:val="71E917B2"/>
    <w:rsid w:val="72141A90"/>
    <w:rsid w:val="721E46BD"/>
    <w:rsid w:val="7238752D"/>
    <w:rsid w:val="726C367A"/>
    <w:rsid w:val="7278201F"/>
    <w:rsid w:val="72800ED4"/>
    <w:rsid w:val="72A20E4A"/>
    <w:rsid w:val="72D73398"/>
    <w:rsid w:val="72EC5D52"/>
    <w:rsid w:val="72FDCBA4"/>
    <w:rsid w:val="731004AA"/>
    <w:rsid w:val="7315786E"/>
    <w:rsid w:val="73171838"/>
    <w:rsid w:val="731F693F"/>
    <w:rsid w:val="73223D39"/>
    <w:rsid w:val="73321351"/>
    <w:rsid w:val="73375A36"/>
    <w:rsid w:val="734463A5"/>
    <w:rsid w:val="734C0DB6"/>
    <w:rsid w:val="736B3932"/>
    <w:rsid w:val="7375655F"/>
    <w:rsid w:val="73905147"/>
    <w:rsid w:val="7395705D"/>
    <w:rsid w:val="739E7864"/>
    <w:rsid w:val="73A07DC5"/>
    <w:rsid w:val="73AA445A"/>
    <w:rsid w:val="73AE4625"/>
    <w:rsid w:val="73DB0AB8"/>
    <w:rsid w:val="73E5D7B7"/>
    <w:rsid w:val="73EBAE38"/>
    <w:rsid w:val="73F11D2F"/>
    <w:rsid w:val="73F12089"/>
    <w:rsid w:val="73F6144E"/>
    <w:rsid w:val="73FF2CD5"/>
    <w:rsid w:val="740722AB"/>
    <w:rsid w:val="740C0C71"/>
    <w:rsid w:val="74181EB8"/>
    <w:rsid w:val="74681C20"/>
    <w:rsid w:val="74895C51"/>
    <w:rsid w:val="748F1CC1"/>
    <w:rsid w:val="74B15375"/>
    <w:rsid w:val="74D80B53"/>
    <w:rsid w:val="74DFE96E"/>
    <w:rsid w:val="74EF4567"/>
    <w:rsid w:val="74FD4A5E"/>
    <w:rsid w:val="75137DDD"/>
    <w:rsid w:val="751C1388"/>
    <w:rsid w:val="75372728"/>
    <w:rsid w:val="754E66A1"/>
    <w:rsid w:val="755328D0"/>
    <w:rsid w:val="75587EE6"/>
    <w:rsid w:val="75774810"/>
    <w:rsid w:val="757B7431"/>
    <w:rsid w:val="757D16FB"/>
    <w:rsid w:val="757F36C5"/>
    <w:rsid w:val="759251A6"/>
    <w:rsid w:val="759E1D9D"/>
    <w:rsid w:val="75B0387E"/>
    <w:rsid w:val="75E17EDC"/>
    <w:rsid w:val="75F0011F"/>
    <w:rsid w:val="760D6F22"/>
    <w:rsid w:val="762229CE"/>
    <w:rsid w:val="7625426C"/>
    <w:rsid w:val="76320737"/>
    <w:rsid w:val="76515061"/>
    <w:rsid w:val="7657019E"/>
    <w:rsid w:val="766A7A1C"/>
    <w:rsid w:val="766B41BF"/>
    <w:rsid w:val="767C48BF"/>
    <w:rsid w:val="7688562D"/>
    <w:rsid w:val="76984A3E"/>
    <w:rsid w:val="76AD7DBE"/>
    <w:rsid w:val="76BC41C2"/>
    <w:rsid w:val="76BD0C39"/>
    <w:rsid w:val="76CC1EB6"/>
    <w:rsid w:val="76EF03D6"/>
    <w:rsid w:val="76EF4BCF"/>
    <w:rsid w:val="76FE8F90"/>
    <w:rsid w:val="77250D0C"/>
    <w:rsid w:val="7725204A"/>
    <w:rsid w:val="77356731"/>
    <w:rsid w:val="77365399"/>
    <w:rsid w:val="77373054"/>
    <w:rsid w:val="774626EC"/>
    <w:rsid w:val="77521091"/>
    <w:rsid w:val="77585F7B"/>
    <w:rsid w:val="77652D5E"/>
    <w:rsid w:val="77667CA8"/>
    <w:rsid w:val="776B3F01"/>
    <w:rsid w:val="778E5E41"/>
    <w:rsid w:val="779F1DFC"/>
    <w:rsid w:val="77B75398"/>
    <w:rsid w:val="77BF6665"/>
    <w:rsid w:val="77C44C0A"/>
    <w:rsid w:val="77C56C4E"/>
    <w:rsid w:val="77C84A1B"/>
    <w:rsid w:val="77F331BA"/>
    <w:rsid w:val="77FAC6AB"/>
    <w:rsid w:val="77FC724F"/>
    <w:rsid w:val="77FD0061"/>
    <w:rsid w:val="77FE7DFE"/>
    <w:rsid w:val="77FFBACD"/>
    <w:rsid w:val="780A36F2"/>
    <w:rsid w:val="78113211"/>
    <w:rsid w:val="782B182B"/>
    <w:rsid w:val="78395DAD"/>
    <w:rsid w:val="7847671C"/>
    <w:rsid w:val="784A1D68"/>
    <w:rsid w:val="784B7055"/>
    <w:rsid w:val="784E0831"/>
    <w:rsid w:val="785A48F6"/>
    <w:rsid w:val="785E2CA7"/>
    <w:rsid w:val="78673398"/>
    <w:rsid w:val="788A485A"/>
    <w:rsid w:val="78925885"/>
    <w:rsid w:val="78930456"/>
    <w:rsid w:val="78B83176"/>
    <w:rsid w:val="78B95140"/>
    <w:rsid w:val="78BB4A14"/>
    <w:rsid w:val="78D635FC"/>
    <w:rsid w:val="78D67AA0"/>
    <w:rsid w:val="78D855C6"/>
    <w:rsid w:val="78DE0702"/>
    <w:rsid w:val="78E26444"/>
    <w:rsid w:val="78F362FD"/>
    <w:rsid w:val="790A1A19"/>
    <w:rsid w:val="790C34C1"/>
    <w:rsid w:val="791F31F5"/>
    <w:rsid w:val="79206F6D"/>
    <w:rsid w:val="79316305"/>
    <w:rsid w:val="793842B6"/>
    <w:rsid w:val="795A247F"/>
    <w:rsid w:val="7961380D"/>
    <w:rsid w:val="79625133"/>
    <w:rsid w:val="798C63B0"/>
    <w:rsid w:val="799726FD"/>
    <w:rsid w:val="79A951B4"/>
    <w:rsid w:val="79C478F8"/>
    <w:rsid w:val="79C67B14"/>
    <w:rsid w:val="79CC49FF"/>
    <w:rsid w:val="79E41D48"/>
    <w:rsid w:val="79EF706B"/>
    <w:rsid w:val="79FA311F"/>
    <w:rsid w:val="79FB5290"/>
    <w:rsid w:val="79FF870D"/>
    <w:rsid w:val="7A012FE1"/>
    <w:rsid w:val="7A190DC7"/>
    <w:rsid w:val="7A2E1215"/>
    <w:rsid w:val="7A301431"/>
    <w:rsid w:val="7A33569F"/>
    <w:rsid w:val="7A5213A8"/>
    <w:rsid w:val="7A5731A8"/>
    <w:rsid w:val="7A61783D"/>
    <w:rsid w:val="7A672F2C"/>
    <w:rsid w:val="7A69020F"/>
    <w:rsid w:val="7A813A3B"/>
    <w:rsid w:val="7A872C09"/>
    <w:rsid w:val="7A8D23E0"/>
    <w:rsid w:val="7ABE6A3D"/>
    <w:rsid w:val="7ABF2C22"/>
    <w:rsid w:val="7ABFD8F9"/>
    <w:rsid w:val="7ACC0CD4"/>
    <w:rsid w:val="7AD93877"/>
    <w:rsid w:val="7ADE49EA"/>
    <w:rsid w:val="7ADF1DE4"/>
    <w:rsid w:val="7AE1009A"/>
    <w:rsid w:val="7AE55D78"/>
    <w:rsid w:val="7AED2E7F"/>
    <w:rsid w:val="7AF20495"/>
    <w:rsid w:val="7B145A11"/>
    <w:rsid w:val="7B252618"/>
    <w:rsid w:val="7B4C1091"/>
    <w:rsid w:val="7B4D0005"/>
    <w:rsid w:val="7B4D0916"/>
    <w:rsid w:val="7B6475E5"/>
    <w:rsid w:val="7B7F9DB5"/>
    <w:rsid w:val="7B9B0B2D"/>
    <w:rsid w:val="7BB3562D"/>
    <w:rsid w:val="7BB35E76"/>
    <w:rsid w:val="7BB66BC0"/>
    <w:rsid w:val="7BB7CEF0"/>
    <w:rsid w:val="7BBB90E1"/>
    <w:rsid w:val="7BBC2F7D"/>
    <w:rsid w:val="7BBC7898"/>
    <w:rsid w:val="7BD1454E"/>
    <w:rsid w:val="7BD42D6C"/>
    <w:rsid w:val="7BD5403F"/>
    <w:rsid w:val="7BE2675B"/>
    <w:rsid w:val="7BE61DA8"/>
    <w:rsid w:val="7BEC1860"/>
    <w:rsid w:val="7BEE1548"/>
    <w:rsid w:val="7BEF9499"/>
    <w:rsid w:val="7BFBCC47"/>
    <w:rsid w:val="7BFC781D"/>
    <w:rsid w:val="7BFCADD8"/>
    <w:rsid w:val="7BFD3CE2"/>
    <w:rsid w:val="7BFE17E7"/>
    <w:rsid w:val="7C183F2B"/>
    <w:rsid w:val="7C3201A0"/>
    <w:rsid w:val="7C330D65"/>
    <w:rsid w:val="7C3C7C24"/>
    <w:rsid w:val="7C4B2553"/>
    <w:rsid w:val="7C4D75E2"/>
    <w:rsid w:val="7C532BE5"/>
    <w:rsid w:val="7C5E5371"/>
    <w:rsid w:val="7C5FFE7A"/>
    <w:rsid w:val="7C6149D1"/>
    <w:rsid w:val="7C6B49A3"/>
    <w:rsid w:val="7C745605"/>
    <w:rsid w:val="7C751BA7"/>
    <w:rsid w:val="7C896BD7"/>
    <w:rsid w:val="7CD2057E"/>
    <w:rsid w:val="7CD42692"/>
    <w:rsid w:val="7CD460A4"/>
    <w:rsid w:val="7CE24C65"/>
    <w:rsid w:val="7D1A6F58"/>
    <w:rsid w:val="7D425704"/>
    <w:rsid w:val="7D5B7C6B"/>
    <w:rsid w:val="7D6A6067"/>
    <w:rsid w:val="7D81A08C"/>
    <w:rsid w:val="7D8529F8"/>
    <w:rsid w:val="7D9BA9C3"/>
    <w:rsid w:val="7DBB36A0"/>
    <w:rsid w:val="7DBD5B7F"/>
    <w:rsid w:val="7DBF0BBA"/>
    <w:rsid w:val="7DC425BD"/>
    <w:rsid w:val="7DCE9BB3"/>
    <w:rsid w:val="7DD02D0F"/>
    <w:rsid w:val="7DD16A88"/>
    <w:rsid w:val="7DD7DFF2"/>
    <w:rsid w:val="7DE20C95"/>
    <w:rsid w:val="7DFF3E4F"/>
    <w:rsid w:val="7DFFA974"/>
    <w:rsid w:val="7E09E722"/>
    <w:rsid w:val="7E1A3F8B"/>
    <w:rsid w:val="7E1B08D1"/>
    <w:rsid w:val="7E372D8F"/>
    <w:rsid w:val="7E4E5655"/>
    <w:rsid w:val="7E4E5FA8"/>
    <w:rsid w:val="7E5FED5F"/>
    <w:rsid w:val="7E655B4E"/>
    <w:rsid w:val="7E77EF05"/>
    <w:rsid w:val="7E8FE0A4"/>
    <w:rsid w:val="7E9C6F9B"/>
    <w:rsid w:val="7E9F26E2"/>
    <w:rsid w:val="7EA85A3A"/>
    <w:rsid w:val="7EB3CE02"/>
    <w:rsid w:val="7ECD36F3"/>
    <w:rsid w:val="7ED22AB7"/>
    <w:rsid w:val="7ED370B5"/>
    <w:rsid w:val="7EED2E70"/>
    <w:rsid w:val="7EF17CFF"/>
    <w:rsid w:val="7EF46ED2"/>
    <w:rsid w:val="7EFBCD1D"/>
    <w:rsid w:val="7EFD7347"/>
    <w:rsid w:val="7EFE0786"/>
    <w:rsid w:val="7EFF0CAF"/>
    <w:rsid w:val="7EFFDE98"/>
    <w:rsid w:val="7F2ED0C6"/>
    <w:rsid w:val="7F3458FD"/>
    <w:rsid w:val="7F3623EA"/>
    <w:rsid w:val="7F385010"/>
    <w:rsid w:val="7F3FC4E2"/>
    <w:rsid w:val="7F5C05D3"/>
    <w:rsid w:val="7F66C9C8"/>
    <w:rsid w:val="7F777CB4"/>
    <w:rsid w:val="7F7B472A"/>
    <w:rsid w:val="7F7B848E"/>
    <w:rsid w:val="7F7BDEDA"/>
    <w:rsid w:val="7F7C47CA"/>
    <w:rsid w:val="7F7F855F"/>
    <w:rsid w:val="7F8D69DE"/>
    <w:rsid w:val="7F9D4E73"/>
    <w:rsid w:val="7F9FB010"/>
    <w:rsid w:val="7FA7314A"/>
    <w:rsid w:val="7FA93818"/>
    <w:rsid w:val="7FAB5558"/>
    <w:rsid w:val="7FAECAEE"/>
    <w:rsid w:val="7FAF62EC"/>
    <w:rsid w:val="7FB707F9"/>
    <w:rsid w:val="7FBD5515"/>
    <w:rsid w:val="7FBDC1B3"/>
    <w:rsid w:val="7FBE027C"/>
    <w:rsid w:val="7FBE2689"/>
    <w:rsid w:val="7FBF43CC"/>
    <w:rsid w:val="7FBFA292"/>
    <w:rsid w:val="7FC5261C"/>
    <w:rsid w:val="7FC75B8A"/>
    <w:rsid w:val="7FC91739"/>
    <w:rsid w:val="7FCC6086"/>
    <w:rsid w:val="7FCF525B"/>
    <w:rsid w:val="7FD02B97"/>
    <w:rsid w:val="7FD5CC18"/>
    <w:rsid w:val="7FEBCC57"/>
    <w:rsid w:val="7FEF134E"/>
    <w:rsid w:val="7FEFCF77"/>
    <w:rsid w:val="7FF51E82"/>
    <w:rsid w:val="7FF6F01F"/>
    <w:rsid w:val="7FF7F007"/>
    <w:rsid w:val="7FFA7289"/>
    <w:rsid w:val="7FFB74FF"/>
    <w:rsid w:val="7FFC3135"/>
    <w:rsid w:val="7FFC47AA"/>
    <w:rsid w:val="7FFDA541"/>
    <w:rsid w:val="7FFF7F81"/>
    <w:rsid w:val="7FFF97A7"/>
    <w:rsid w:val="7FFFC252"/>
    <w:rsid w:val="7FFFCB8A"/>
    <w:rsid w:val="7FFFFD46"/>
    <w:rsid w:val="82BF093B"/>
    <w:rsid w:val="89F9B7B3"/>
    <w:rsid w:val="8DE48417"/>
    <w:rsid w:val="8F5F5CD5"/>
    <w:rsid w:val="92FFFFA1"/>
    <w:rsid w:val="967FDC9C"/>
    <w:rsid w:val="9BE9433C"/>
    <w:rsid w:val="9BEF5BEF"/>
    <w:rsid w:val="9CDE136D"/>
    <w:rsid w:val="9E7F965A"/>
    <w:rsid w:val="9ECF2C89"/>
    <w:rsid w:val="9F5F9DFF"/>
    <w:rsid w:val="9FBF9E16"/>
    <w:rsid w:val="9FF61A0D"/>
    <w:rsid w:val="A3CBD60D"/>
    <w:rsid w:val="A4FF4D7E"/>
    <w:rsid w:val="A7FCF081"/>
    <w:rsid w:val="AB7CE81E"/>
    <w:rsid w:val="ABDB6C99"/>
    <w:rsid w:val="ABE4CAF8"/>
    <w:rsid w:val="ABECA474"/>
    <w:rsid w:val="ABFBE78A"/>
    <w:rsid w:val="ABFE7609"/>
    <w:rsid w:val="ACE93AF3"/>
    <w:rsid w:val="AD7761A0"/>
    <w:rsid w:val="AF5D65E4"/>
    <w:rsid w:val="AF5FCD23"/>
    <w:rsid w:val="AFB7F71D"/>
    <w:rsid w:val="AFBB7F82"/>
    <w:rsid w:val="AFBED31E"/>
    <w:rsid w:val="AFDEFA4E"/>
    <w:rsid w:val="AFF89F24"/>
    <w:rsid w:val="B2CF9A4A"/>
    <w:rsid w:val="B2EED968"/>
    <w:rsid w:val="B346429E"/>
    <w:rsid w:val="B363FD70"/>
    <w:rsid w:val="B3BF7C66"/>
    <w:rsid w:val="B3EE6B57"/>
    <w:rsid w:val="B68E66E7"/>
    <w:rsid w:val="B6FB6600"/>
    <w:rsid w:val="B737209C"/>
    <w:rsid w:val="B73F6246"/>
    <w:rsid w:val="B7BFEC89"/>
    <w:rsid w:val="B7DF697D"/>
    <w:rsid w:val="B7EF1AD9"/>
    <w:rsid w:val="B7FF3009"/>
    <w:rsid w:val="B897BA01"/>
    <w:rsid w:val="BBFECB96"/>
    <w:rsid w:val="BC9DCEE5"/>
    <w:rsid w:val="BCFF0872"/>
    <w:rsid w:val="BDAF842B"/>
    <w:rsid w:val="BDDB87A5"/>
    <w:rsid w:val="BDEF9F7B"/>
    <w:rsid w:val="BDF68266"/>
    <w:rsid w:val="BDF7B244"/>
    <w:rsid w:val="BDF9A6D0"/>
    <w:rsid w:val="BDFBA83E"/>
    <w:rsid w:val="BDFDBB79"/>
    <w:rsid w:val="BDFDD7A3"/>
    <w:rsid w:val="BDFDEF0E"/>
    <w:rsid w:val="BED425D3"/>
    <w:rsid w:val="BED86941"/>
    <w:rsid w:val="BEE94E35"/>
    <w:rsid w:val="BF69F925"/>
    <w:rsid w:val="BF978C34"/>
    <w:rsid w:val="BFABB415"/>
    <w:rsid w:val="BFB5D580"/>
    <w:rsid w:val="BFB64333"/>
    <w:rsid w:val="BFBF7616"/>
    <w:rsid w:val="BFBFE9E6"/>
    <w:rsid w:val="BFDFA13A"/>
    <w:rsid w:val="BFEC2579"/>
    <w:rsid w:val="BFED17D9"/>
    <w:rsid w:val="BFF7D565"/>
    <w:rsid w:val="BFF9C322"/>
    <w:rsid w:val="BFFF40C0"/>
    <w:rsid w:val="C4DFDA33"/>
    <w:rsid w:val="C5DD539C"/>
    <w:rsid w:val="CABF6D98"/>
    <w:rsid w:val="CAFEB6F1"/>
    <w:rsid w:val="CB8AC1B7"/>
    <w:rsid w:val="CE7D006A"/>
    <w:rsid w:val="CFB5B42F"/>
    <w:rsid w:val="CFCF22D3"/>
    <w:rsid w:val="CFEF8106"/>
    <w:rsid w:val="D33328F3"/>
    <w:rsid w:val="D56E7351"/>
    <w:rsid w:val="D57A5934"/>
    <w:rsid w:val="D5BFC7C2"/>
    <w:rsid w:val="D5FB9888"/>
    <w:rsid w:val="D66FC0CC"/>
    <w:rsid w:val="D72C169F"/>
    <w:rsid w:val="D776AC05"/>
    <w:rsid w:val="D7BB3E24"/>
    <w:rsid w:val="D7ECD023"/>
    <w:rsid w:val="D7EECF6D"/>
    <w:rsid w:val="D7F7B655"/>
    <w:rsid w:val="D7FDA130"/>
    <w:rsid w:val="D7FF72E3"/>
    <w:rsid w:val="D8EB1C28"/>
    <w:rsid w:val="DA9F3919"/>
    <w:rsid w:val="DAEEA150"/>
    <w:rsid w:val="DAF4755D"/>
    <w:rsid w:val="DAFF15EB"/>
    <w:rsid w:val="DAFF2975"/>
    <w:rsid w:val="DBB84A4E"/>
    <w:rsid w:val="DBBD62B4"/>
    <w:rsid w:val="DBFD4514"/>
    <w:rsid w:val="DBFD7D84"/>
    <w:rsid w:val="DBFF61F1"/>
    <w:rsid w:val="DCD7CD29"/>
    <w:rsid w:val="DCFA3BEF"/>
    <w:rsid w:val="DCFD0DD0"/>
    <w:rsid w:val="DD9B64AE"/>
    <w:rsid w:val="DDBAEC3B"/>
    <w:rsid w:val="DDD737FC"/>
    <w:rsid w:val="DDDC8049"/>
    <w:rsid w:val="DDFE45A7"/>
    <w:rsid w:val="DEF76FA8"/>
    <w:rsid w:val="DF4E4175"/>
    <w:rsid w:val="DFAF1E7E"/>
    <w:rsid w:val="DFB0E869"/>
    <w:rsid w:val="DFB15468"/>
    <w:rsid w:val="DFD67ACE"/>
    <w:rsid w:val="DFEE490D"/>
    <w:rsid w:val="DFEF3E44"/>
    <w:rsid w:val="DFF6FBE5"/>
    <w:rsid w:val="DFFAEBCE"/>
    <w:rsid w:val="DFFF37C9"/>
    <w:rsid w:val="E2F3A0C4"/>
    <w:rsid w:val="E3A39562"/>
    <w:rsid w:val="E4FB2187"/>
    <w:rsid w:val="E78BE103"/>
    <w:rsid w:val="E7F92DC8"/>
    <w:rsid w:val="E7FD2196"/>
    <w:rsid w:val="E9DF2A6D"/>
    <w:rsid w:val="EAEAED34"/>
    <w:rsid w:val="EB3F300D"/>
    <w:rsid w:val="EB7FC2E0"/>
    <w:rsid w:val="EBED0462"/>
    <w:rsid w:val="EC7BD86B"/>
    <w:rsid w:val="ED6DF092"/>
    <w:rsid w:val="ED7F3394"/>
    <w:rsid w:val="EDFE3092"/>
    <w:rsid w:val="EE1FE61F"/>
    <w:rsid w:val="EE5E83B0"/>
    <w:rsid w:val="EEB6C1F1"/>
    <w:rsid w:val="EEBE416B"/>
    <w:rsid w:val="EEDF4F7F"/>
    <w:rsid w:val="EEEE9FB4"/>
    <w:rsid w:val="EEF76544"/>
    <w:rsid w:val="EEFB2752"/>
    <w:rsid w:val="EF6FF564"/>
    <w:rsid w:val="EF7536DB"/>
    <w:rsid w:val="EF7744FA"/>
    <w:rsid w:val="EF7D412D"/>
    <w:rsid w:val="EF7E5F7A"/>
    <w:rsid w:val="EFB7F510"/>
    <w:rsid w:val="EFEE9E54"/>
    <w:rsid w:val="EFEF2CCF"/>
    <w:rsid w:val="EFF57AAD"/>
    <w:rsid w:val="EFF771BF"/>
    <w:rsid w:val="EFF7B8CE"/>
    <w:rsid w:val="EFF9D610"/>
    <w:rsid w:val="EFFDEC7C"/>
    <w:rsid w:val="F07F7450"/>
    <w:rsid w:val="F0F7B86F"/>
    <w:rsid w:val="F17C56F4"/>
    <w:rsid w:val="F1E34F6A"/>
    <w:rsid w:val="F1FAD478"/>
    <w:rsid w:val="F2DFEEA7"/>
    <w:rsid w:val="F3B1D47B"/>
    <w:rsid w:val="F3B67533"/>
    <w:rsid w:val="F3D5AF4B"/>
    <w:rsid w:val="F3D6CA9F"/>
    <w:rsid w:val="F3E702A9"/>
    <w:rsid w:val="F3F9998C"/>
    <w:rsid w:val="F3FBD677"/>
    <w:rsid w:val="F5A53C0E"/>
    <w:rsid w:val="F5AE84FA"/>
    <w:rsid w:val="F5DE196F"/>
    <w:rsid w:val="F63FCF6F"/>
    <w:rsid w:val="F65F0678"/>
    <w:rsid w:val="F6BD4814"/>
    <w:rsid w:val="F6FD3316"/>
    <w:rsid w:val="F6FDFD25"/>
    <w:rsid w:val="F76EF4EE"/>
    <w:rsid w:val="F777E6A4"/>
    <w:rsid w:val="F7D95AB3"/>
    <w:rsid w:val="F7DFAEFC"/>
    <w:rsid w:val="F7EE67AD"/>
    <w:rsid w:val="F7FA415F"/>
    <w:rsid w:val="F7FDC770"/>
    <w:rsid w:val="F7FF6313"/>
    <w:rsid w:val="F97F0124"/>
    <w:rsid w:val="F9BA9156"/>
    <w:rsid w:val="F9BE6DBE"/>
    <w:rsid w:val="F9F74074"/>
    <w:rsid w:val="FA7CE472"/>
    <w:rsid w:val="FAF6E996"/>
    <w:rsid w:val="FAF9F0FB"/>
    <w:rsid w:val="FAFF292E"/>
    <w:rsid w:val="FB777E5A"/>
    <w:rsid w:val="FB77C2AB"/>
    <w:rsid w:val="FB9B6062"/>
    <w:rsid w:val="FBA7BE2A"/>
    <w:rsid w:val="FBB62B64"/>
    <w:rsid w:val="FBBE27F2"/>
    <w:rsid w:val="FBD96A4B"/>
    <w:rsid w:val="FBE77406"/>
    <w:rsid w:val="FBEF913A"/>
    <w:rsid w:val="FBFDA1E1"/>
    <w:rsid w:val="FBFF5D70"/>
    <w:rsid w:val="FC5FE710"/>
    <w:rsid w:val="FCFB1D52"/>
    <w:rsid w:val="FD1FADE6"/>
    <w:rsid w:val="FD6F7A52"/>
    <w:rsid w:val="FD7BA94E"/>
    <w:rsid w:val="FD878AAA"/>
    <w:rsid w:val="FDBB2C21"/>
    <w:rsid w:val="FDBF2FB3"/>
    <w:rsid w:val="FDCF9871"/>
    <w:rsid w:val="FDEF6A0F"/>
    <w:rsid w:val="FDF67344"/>
    <w:rsid w:val="FDFD341F"/>
    <w:rsid w:val="FDFD986C"/>
    <w:rsid w:val="FDFEB58C"/>
    <w:rsid w:val="FE2241C2"/>
    <w:rsid w:val="FE351345"/>
    <w:rsid w:val="FE88F82E"/>
    <w:rsid w:val="FECCFA08"/>
    <w:rsid w:val="FEEB63DC"/>
    <w:rsid w:val="FEEE5F78"/>
    <w:rsid w:val="FEFB18DB"/>
    <w:rsid w:val="FEFD68BB"/>
    <w:rsid w:val="FEFF274F"/>
    <w:rsid w:val="FF0F9645"/>
    <w:rsid w:val="FF5F94A5"/>
    <w:rsid w:val="FF6F3DE9"/>
    <w:rsid w:val="FF6FC198"/>
    <w:rsid w:val="FF7B90C8"/>
    <w:rsid w:val="FF7DA4CE"/>
    <w:rsid w:val="FF7DE8E2"/>
    <w:rsid w:val="FF7E2923"/>
    <w:rsid w:val="FF7F69D9"/>
    <w:rsid w:val="FF7FABD6"/>
    <w:rsid w:val="FF7FCD65"/>
    <w:rsid w:val="FF9F5F0B"/>
    <w:rsid w:val="FFAF8A17"/>
    <w:rsid w:val="FFB68335"/>
    <w:rsid w:val="FFDB75E8"/>
    <w:rsid w:val="FFDBBABA"/>
    <w:rsid w:val="FFDC6E00"/>
    <w:rsid w:val="FFDF0C12"/>
    <w:rsid w:val="FFF300BA"/>
    <w:rsid w:val="FFF3BB11"/>
    <w:rsid w:val="FFFB8D29"/>
    <w:rsid w:val="FFFC4392"/>
    <w:rsid w:val="FFFD5F7E"/>
    <w:rsid w:val="FFFD77D2"/>
    <w:rsid w:val="FFFEB7DE"/>
    <w:rsid w:val="FFFF0FF7"/>
    <w:rsid w:val="FFFF11BE"/>
    <w:rsid w:val="FFFF7955"/>
    <w:rsid w:val="FFFF80BB"/>
    <w:rsid w:val="FFFF96D7"/>
    <w:rsid w:val="FFFFEE1D"/>
    <w:rsid w:val="FFFFF5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qFormat="1"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uiPriority w:val="1"/>
  </w:style>
  <w:style w:type="table" w:default="1" w:styleId="27">
    <w:name w:val="Normal Table"/>
    <w:semiHidden/>
    <w:unhideWhenUsed/>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7"/>
    <w:qFormat/>
    <w:uiPriority w:val="0"/>
    <w:pPr>
      <w:spacing w:after="120"/>
    </w:pPr>
  </w:style>
  <w:style w:type="paragraph" w:styleId="14">
    <w:name w:val="Block Text"/>
    <w:basedOn w:val="1"/>
    <w:semiHidden/>
    <w:unhideWhenUsed/>
    <w:qFormat/>
    <w:uiPriority w:val="99"/>
    <w:pPr>
      <w:adjustRightInd/>
      <w:spacing w:after="120" w:line="240" w:lineRule="auto"/>
      <w:ind w:left="1440" w:leftChars="700" w:right="1440" w:rightChars="700"/>
    </w:pPr>
    <w:rPr>
      <w:rFonts w:ascii="Times New Roman" w:hAnsi="Times New Roman"/>
      <w:szCs w:val="24"/>
    </w:rPr>
  </w:style>
  <w:style w:type="paragraph" w:styleId="15">
    <w:name w:val="toc 5"/>
    <w:basedOn w:val="1"/>
    <w:next w:val="1"/>
    <w:unhideWhenUsed/>
    <w:qFormat/>
    <w:uiPriority w:val="39"/>
    <w:pPr>
      <w:ind w:left="839"/>
    </w:pPr>
    <w:rPr>
      <w:rFonts w:ascii="宋体"/>
    </w:rPr>
  </w:style>
  <w:style w:type="paragraph" w:styleId="16">
    <w:name w:val="toc 3"/>
    <w:basedOn w:val="1"/>
    <w:next w:val="1"/>
    <w:unhideWhenUsed/>
    <w:qFormat/>
    <w:uiPriority w:val="39"/>
    <w:pPr>
      <w:spacing w:line="300" w:lineRule="exact"/>
      <w:ind w:left="420"/>
    </w:pPr>
    <w:rPr>
      <w:rFonts w:ascii="宋体"/>
    </w:rPr>
  </w:style>
  <w:style w:type="paragraph" w:styleId="17">
    <w:name w:val="Balloon Text"/>
    <w:basedOn w:val="1"/>
    <w:link w:val="46"/>
    <w:semiHidden/>
    <w:unhideWhenUsed/>
    <w:qFormat/>
    <w:uiPriority w:val="99"/>
    <w:rPr>
      <w:sz w:val="18"/>
      <w:szCs w:val="18"/>
    </w:rPr>
  </w:style>
  <w:style w:type="paragraph" w:styleId="18">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4"/>
    <w:qFormat/>
    <w:uiPriority w:val="99"/>
    <w:pPr>
      <w:tabs>
        <w:tab w:val="center" w:pos="4153"/>
        <w:tab w:val="right" w:pos="8306"/>
      </w:tabs>
      <w:adjustRightInd/>
      <w:snapToGrid w:val="0"/>
      <w:jc w:val="center"/>
    </w:pPr>
    <w:rPr>
      <w:sz w:val="18"/>
      <w:szCs w:val="18"/>
    </w:rPr>
  </w:style>
  <w:style w:type="paragraph" w:styleId="20">
    <w:name w:val="toc 1"/>
    <w:basedOn w:val="1"/>
    <w:next w:val="1"/>
    <w:unhideWhenUsed/>
    <w:qFormat/>
    <w:uiPriority w:val="39"/>
    <w:rPr>
      <w:rFonts w:ascii="宋体"/>
    </w:rPr>
  </w:style>
  <w:style w:type="paragraph" w:styleId="21">
    <w:name w:val="toc 4"/>
    <w:basedOn w:val="1"/>
    <w:next w:val="1"/>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0"/>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unhideWhenUsed/>
    <w:qFormat/>
    <w:uiPriority w:val="39"/>
    <w:pPr>
      <w:tabs>
        <w:tab w:val="right" w:leader="dot" w:pos="9344"/>
      </w:tabs>
      <w:spacing w:line="300" w:lineRule="exact"/>
      <w:ind w:left="210"/>
    </w:pPr>
    <w:rPr>
      <w:rFonts w:ascii="宋体"/>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footnote reference"/>
    <w:semiHidden/>
    <w:qFormat/>
    <w:uiPriority w:val="0"/>
    <w:rPr>
      <w:rFonts w:ascii="宋体" w:hAnsi="宋体" w:eastAsia="宋体" w:cs="Times New Roman"/>
      <w:spacing w:val="0"/>
      <w:sz w:val="18"/>
      <w:vertAlign w:val="superscript"/>
    </w:rPr>
  </w:style>
  <w:style w:type="character" w:customStyle="1" w:styleId="35">
    <w:name w:val="标题 1 字符"/>
    <w:link w:val="2"/>
    <w:qFormat/>
    <w:uiPriority w:val="0"/>
    <w:rPr>
      <w:b/>
      <w:bCs/>
      <w:kern w:val="44"/>
      <w:sz w:val="44"/>
      <w:szCs w:val="44"/>
    </w:rPr>
  </w:style>
  <w:style w:type="character" w:customStyle="1" w:styleId="36">
    <w:name w:val="标题 2 字符"/>
    <w:link w:val="3"/>
    <w:qFormat/>
    <w:uiPriority w:val="0"/>
    <w:rPr>
      <w:rFonts w:ascii="Arial" w:hAnsi="Arial" w:eastAsia="黑体"/>
      <w:b/>
      <w:bCs/>
      <w:kern w:val="2"/>
      <w:sz w:val="32"/>
      <w:szCs w:val="32"/>
    </w:rPr>
  </w:style>
  <w:style w:type="character" w:customStyle="1" w:styleId="37">
    <w:name w:val="标题 3 字符"/>
    <w:link w:val="4"/>
    <w:qFormat/>
    <w:uiPriority w:val="0"/>
    <w:rPr>
      <w:b/>
      <w:bCs/>
      <w:kern w:val="2"/>
      <w:sz w:val="32"/>
      <w:szCs w:val="32"/>
    </w:rPr>
  </w:style>
  <w:style w:type="character" w:customStyle="1" w:styleId="38">
    <w:name w:val="标题 4 字符"/>
    <w:link w:val="5"/>
    <w:qFormat/>
    <w:uiPriority w:val="0"/>
    <w:rPr>
      <w:rFonts w:ascii="Arial" w:hAnsi="Arial" w:eastAsia="黑体"/>
      <w:b/>
      <w:bCs/>
      <w:kern w:val="2"/>
      <w:sz w:val="28"/>
      <w:szCs w:val="28"/>
    </w:rPr>
  </w:style>
  <w:style w:type="character" w:customStyle="1" w:styleId="39">
    <w:name w:val="标题 5 字符"/>
    <w:link w:val="6"/>
    <w:qFormat/>
    <w:uiPriority w:val="0"/>
    <w:rPr>
      <w:b/>
      <w:bCs/>
      <w:kern w:val="2"/>
      <w:sz w:val="28"/>
      <w:szCs w:val="28"/>
    </w:rPr>
  </w:style>
  <w:style w:type="character" w:customStyle="1" w:styleId="40">
    <w:name w:val="标题 6 字符"/>
    <w:link w:val="7"/>
    <w:qFormat/>
    <w:uiPriority w:val="0"/>
    <w:rPr>
      <w:rFonts w:ascii="Arial" w:hAnsi="Arial" w:eastAsia="黑体"/>
      <w:b/>
      <w:bCs/>
      <w:kern w:val="2"/>
      <w:sz w:val="24"/>
      <w:szCs w:val="24"/>
    </w:rPr>
  </w:style>
  <w:style w:type="character" w:customStyle="1" w:styleId="41">
    <w:name w:val="标题 7 字符"/>
    <w:link w:val="8"/>
    <w:qFormat/>
    <w:uiPriority w:val="0"/>
    <w:rPr>
      <w:b/>
      <w:bCs/>
      <w:kern w:val="2"/>
      <w:sz w:val="24"/>
      <w:szCs w:val="24"/>
    </w:rPr>
  </w:style>
  <w:style w:type="character" w:customStyle="1" w:styleId="42">
    <w:name w:val="标题 8 字符"/>
    <w:link w:val="9"/>
    <w:qFormat/>
    <w:uiPriority w:val="0"/>
    <w:rPr>
      <w:rFonts w:ascii="Arial" w:hAnsi="Arial" w:eastAsia="黑体"/>
      <w:kern w:val="2"/>
      <w:sz w:val="24"/>
      <w:szCs w:val="24"/>
    </w:rPr>
  </w:style>
  <w:style w:type="character" w:customStyle="1" w:styleId="43">
    <w:name w:val="标题 9 字符"/>
    <w:link w:val="10"/>
    <w:qFormat/>
    <w:uiPriority w:val="0"/>
    <w:rPr>
      <w:rFonts w:ascii="Arial" w:hAnsi="Arial" w:eastAsia="黑体"/>
      <w:kern w:val="2"/>
      <w:sz w:val="21"/>
      <w:szCs w:val="21"/>
    </w:rPr>
  </w:style>
  <w:style w:type="character" w:customStyle="1" w:styleId="44">
    <w:name w:val="页眉 字符"/>
    <w:link w:val="19"/>
    <w:qFormat/>
    <w:uiPriority w:val="99"/>
    <w:rPr>
      <w:kern w:val="2"/>
      <w:sz w:val="18"/>
      <w:szCs w:val="18"/>
    </w:rPr>
  </w:style>
  <w:style w:type="character" w:customStyle="1" w:styleId="45">
    <w:name w:val="页脚 字符"/>
    <w:link w:val="18"/>
    <w:qFormat/>
    <w:uiPriority w:val="99"/>
    <w:rPr>
      <w:rFonts w:ascii="宋体"/>
      <w:kern w:val="2"/>
      <w:sz w:val="18"/>
      <w:szCs w:val="18"/>
    </w:rPr>
  </w:style>
  <w:style w:type="character" w:customStyle="1" w:styleId="46">
    <w:name w:val="批注框文本 字符"/>
    <w:link w:val="17"/>
    <w:semiHidden/>
    <w:qFormat/>
    <w:uiPriority w:val="99"/>
    <w:rPr>
      <w:kern w:val="2"/>
      <w:sz w:val="18"/>
      <w:szCs w:val="18"/>
    </w:rPr>
  </w:style>
  <w:style w:type="paragraph" w:styleId="47">
    <w:name w:val="Quote"/>
    <w:basedOn w:val="1"/>
    <w:next w:val="1"/>
    <w:link w:val="48"/>
    <w:qFormat/>
    <w:uiPriority w:val="29"/>
    <w:rPr>
      <w:i/>
      <w:iCs/>
      <w:color w:val="000000"/>
    </w:rPr>
  </w:style>
  <w:style w:type="character" w:customStyle="1" w:styleId="48">
    <w:name w:val="引用 字符"/>
    <w:link w:val="47"/>
    <w:qFormat/>
    <w:uiPriority w:val="29"/>
    <w:rPr>
      <w:i/>
      <w:iCs/>
      <w:color w:val="000000"/>
      <w:kern w:val="2"/>
      <w:sz w:val="21"/>
      <w:szCs w:val="21"/>
    </w:rPr>
  </w:style>
  <w:style w:type="character" w:customStyle="1" w:styleId="49">
    <w:name w:val="标题 字符"/>
    <w:link w:val="26"/>
    <w:qFormat/>
    <w:uiPriority w:val="0"/>
    <w:rPr>
      <w:rFonts w:ascii="Arial" w:hAnsi="Arial" w:cs="Arial"/>
      <w:b/>
      <w:bCs/>
      <w:kern w:val="2"/>
      <w:sz w:val="32"/>
      <w:szCs w:val="32"/>
    </w:rPr>
  </w:style>
  <w:style w:type="paragraph" w:customStyle="1" w:styleId="5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qFormat/>
    <w:uiPriority w:val="0"/>
    <w:pPr>
      <w:spacing w:line="0" w:lineRule="atLeast"/>
    </w:pPr>
    <w:rPr>
      <w:rFonts w:ascii="黑体" w:hAnsi="宋体" w:eastAsia="黑体"/>
    </w:rPr>
  </w:style>
  <w:style w:type="paragraph" w:customStyle="1" w:styleId="56">
    <w:name w:val="标准文件_标准正文"/>
    <w:basedOn w:val="1"/>
    <w:next w:val="57"/>
    <w:qFormat/>
    <w:uiPriority w:val="0"/>
    <w:pPr>
      <w:snapToGrid w:val="0"/>
      <w:ind w:firstLine="200" w:firstLineChars="200"/>
    </w:pPr>
    <w:rPr>
      <w:kern w:val="0"/>
    </w:rPr>
  </w:style>
  <w:style w:type="paragraph" w:customStyle="1" w:styleId="57">
    <w:name w:val="标准文件_段"/>
    <w:link w:val="18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qFormat/>
    <w:uiPriority w:val="0"/>
    <w:pPr>
      <w:adjustRightInd/>
      <w:snapToGrid/>
      <w:ind w:firstLine="0" w:firstLineChars="0"/>
    </w:pPr>
    <w:rPr>
      <w:rFonts w:ascii="宋体" w:hAnsi="宋体"/>
      <w:kern w:val="2"/>
    </w:rPr>
  </w:style>
  <w:style w:type="paragraph" w:customStyle="1" w:styleId="59">
    <w:name w:val="标准文件_标准部门"/>
    <w:basedOn w:val="1"/>
    <w:qFormat/>
    <w:uiPriority w:val="0"/>
    <w:pPr>
      <w:jc w:val="center"/>
    </w:pPr>
    <w:rPr>
      <w:rFonts w:ascii="黑体" w:eastAsia="黑体"/>
      <w:kern w:val="0"/>
      <w:sz w:val="44"/>
    </w:rPr>
  </w:style>
  <w:style w:type="paragraph" w:customStyle="1" w:styleId="60">
    <w:name w:val="标准文件_标准代替"/>
    <w:basedOn w:val="1"/>
    <w:next w:val="1"/>
    <w:qFormat/>
    <w:uiPriority w:val="0"/>
    <w:pPr>
      <w:spacing w:line="310" w:lineRule="exact"/>
      <w:jc w:val="right"/>
    </w:pPr>
    <w:rPr>
      <w:rFonts w:ascii="宋体" w:hAnsi="宋体"/>
      <w:kern w:val="0"/>
    </w:rPr>
  </w:style>
  <w:style w:type="paragraph" w:customStyle="1" w:styleId="61">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qFormat/>
    <w:uiPriority w:val="0"/>
    <w:pPr>
      <w:jc w:val="left"/>
    </w:pPr>
  </w:style>
  <w:style w:type="paragraph" w:customStyle="1" w:styleId="64">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5">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qFormat/>
    <w:uiPriority w:val="0"/>
    <w:pPr>
      <w:widowControl w:val="0"/>
      <w:numPr>
        <w:ilvl w:val="3"/>
        <w:numId w:val="2"/>
      </w:numPr>
      <w:spacing w:before="50" w:beforeLines="50" w:after="50" w:afterLines="50"/>
      <w:ind w:left="0"/>
      <w:jc w:val="both"/>
      <w:outlineLvl w:val="2"/>
    </w:pPr>
    <w:rPr>
      <w:rFonts w:ascii="黑体" w:hAnsi="Times New Roman" w:eastAsia="黑体" w:cs="Times New Roman"/>
      <w:sz w:val="21"/>
      <w:lang w:val="en-US" w:eastAsia="zh-CN" w:bidi="ar-SA"/>
    </w:rPr>
  </w:style>
  <w:style w:type="character" w:customStyle="1" w:styleId="67">
    <w:name w:val="标准文件_发布"/>
    <w:qFormat/>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3"/>
      </w:numPr>
      <w:ind w:firstLine="0" w:firstLineChars="0"/>
    </w:pPr>
  </w:style>
  <w:style w:type="paragraph" w:customStyle="1" w:styleId="69">
    <w:name w:val="标准文件_封面标准编号"/>
    <w:basedOn w:val="1"/>
    <w:next w:val="60"/>
    <w:qFormat/>
    <w:uiPriority w:val="0"/>
    <w:pPr>
      <w:spacing w:line="310" w:lineRule="exact"/>
      <w:jc w:val="right"/>
    </w:pPr>
    <w:rPr>
      <w:rFonts w:ascii="黑体" w:eastAsia="黑体"/>
      <w:kern w:val="0"/>
      <w:sz w:val="28"/>
    </w:rPr>
  </w:style>
  <w:style w:type="paragraph" w:customStyle="1" w:styleId="70">
    <w:name w:val="标准文件_封面标准分类号"/>
    <w:basedOn w:val="1"/>
    <w:qFormat/>
    <w:uiPriority w:val="0"/>
    <w:rPr>
      <w:rFonts w:ascii="黑体" w:eastAsia="黑体"/>
      <w:b/>
      <w:kern w:val="0"/>
      <w:sz w:val="28"/>
    </w:rPr>
  </w:style>
  <w:style w:type="paragraph" w:customStyle="1" w:styleId="71">
    <w:name w:val="标准文件_封面标准名称"/>
    <w:basedOn w:val="1"/>
    <w:qFormat/>
    <w:uiPriority w:val="0"/>
    <w:pPr>
      <w:spacing w:line="240" w:lineRule="auto"/>
      <w:jc w:val="center"/>
    </w:pPr>
    <w:rPr>
      <w:rFonts w:ascii="黑体" w:eastAsia="黑体"/>
      <w:kern w:val="0"/>
      <w:sz w:val="52"/>
    </w:rPr>
  </w:style>
  <w:style w:type="paragraph" w:customStyle="1" w:styleId="72">
    <w:name w:val="标准文件_封面标准英文名称"/>
    <w:basedOn w:val="1"/>
    <w:qFormat/>
    <w:uiPriority w:val="0"/>
    <w:pPr>
      <w:spacing w:line="240" w:lineRule="auto"/>
      <w:jc w:val="center"/>
    </w:pPr>
    <w:rPr>
      <w:rFonts w:ascii="黑体" w:eastAsia="黑体"/>
      <w:b/>
      <w:sz w:val="28"/>
    </w:rPr>
  </w:style>
  <w:style w:type="paragraph" w:customStyle="1" w:styleId="73">
    <w:name w:val="标准文件_封面发布日期"/>
    <w:basedOn w:val="1"/>
    <w:qFormat/>
    <w:uiPriority w:val="0"/>
    <w:pPr>
      <w:spacing w:line="310" w:lineRule="exact"/>
    </w:pPr>
    <w:rPr>
      <w:rFonts w:ascii="黑体" w:eastAsia="黑体"/>
      <w:kern w:val="0"/>
      <w:sz w:val="28"/>
    </w:rPr>
  </w:style>
  <w:style w:type="paragraph" w:customStyle="1" w:styleId="74">
    <w:name w:val="标准文件_封面密级"/>
    <w:basedOn w:val="1"/>
    <w:qFormat/>
    <w:uiPriority w:val="0"/>
    <w:rPr>
      <w:rFonts w:eastAsia="黑体"/>
      <w:sz w:val="32"/>
    </w:rPr>
  </w:style>
  <w:style w:type="paragraph" w:customStyle="1" w:styleId="75">
    <w:name w:val="标准文件_封面实施日期"/>
    <w:basedOn w:val="1"/>
    <w:qFormat/>
    <w:uiPriority w:val="0"/>
    <w:pPr>
      <w:spacing w:line="310" w:lineRule="exact"/>
      <w:jc w:val="right"/>
    </w:pPr>
    <w:rPr>
      <w:rFonts w:ascii="黑体" w:eastAsia="黑体"/>
      <w:sz w:val="28"/>
    </w:rPr>
  </w:style>
  <w:style w:type="paragraph" w:customStyle="1" w:styleId="76">
    <w:name w:val="标准文件_封面抬头"/>
    <w:basedOn w:val="57"/>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5">
    <w:name w:val="标准文件_附录五级条标题"/>
    <w:next w:val="57"/>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字符"/>
    <w:link w:val="13"/>
    <w:qFormat/>
    <w:uiPriority w:val="0"/>
    <w:rPr>
      <w:kern w:val="2"/>
      <w:sz w:val="21"/>
      <w:szCs w:val="21"/>
    </w:rPr>
  </w:style>
  <w:style w:type="paragraph" w:customStyle="1" w:styleId="88">
    <w:name w:val="标准文件_附录章标题"/>
    <w:next w:val="57"/>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qFormat/>
    <w:uiPriority w:val="0"/>
    <w:pPr>
      <w:ind w:left="488" w:leftChars="200" w:hanging="289" w:hangingChars="290"/>
    </w:pPr>
  </w:style>
  <w:style w:type="paragraph" w:customStyle="1" w:styleId="90">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qFormat/>
    <w:uiPriority w:val="0"/>
    <w:pPr>
      <w:spacing w:line="460" w:lineRule="exact"/>
      <w:ind w:left="0" w:firstLine="0"/>
    </w:pPr>
  </w:style>
  <w:style w:type="paragraph" w:customStyle="1" w:styleId="92">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3">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qFormat/>
    <w:uiPriority w:val="0"/>
    <w:pPr>
      <w:numPr>
        <w:numId w:val="10"/>
      </w:numPr>
    </w:pPr>
  </w:style>
  <w:style w:type="paragraph" w:customStyle="1" w:styleId="95">
    <w:name w:val="标准文件_三级条标题"/>
    <w:basedOn w:val="66"/>
    <w:next w:val="57"/>
    <w:qFormat/>
    <w:uiPriority w:val="0"/>
    <w:pPr>
      <w:widowControl/>
      <w:numPr>
        <w:ilvl w:val="4"/>
      </w:numPr>
      <w:outlineLvl w:val="3"/>
    </w:pPr>
  </w:style>
  <w:style w:type="character" w:customStyle="1" w:styleId="96">
    <w:name w:val="不明显参考1"/>
    <w:qFormat/>
    <w:uiPriority w:val="31"/>
    <w:rPr>
      <w:smallCaps/>
      <w:color w:val="C0504D"/>
      <w:u w:val="single"/>
    </w:rPr>
  </w:style>
  <w:style w:type="paragraph" w:customStyle="1" w:styleId="97">
    <w:name w:val="标准文件_示例后续"/>
    <w:basedOn w:val="1"/>
    <w:qFormat/>
    <w:uiPriority w:val="0"/>
    <w:pPr>
      <w:adjustRightInd/>
      <w:spacing w:line="240" w:lineRule="auto"/>
      <w:ind w:firstLine="200" w:firstLineChars="200"/>
    </w:pPr>
    <w:rPr>
      <w:sz w:val="18"/>
      <w:szCs w:val="24"/>
    </w:rPr>
  </w:style>
  <w:style w:type="paragraph" w:customStyle="1" w:styleId="98">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0">
    <w:name w:val="脚注文本 字符"/>
    <w:link w:val="22"/>
    <w:semiHidden/>
    <w:qFormat/>
    <w:uiPriority w:val="0"/>
    <w:rPr>
      <w:rFonts w:ascii="宋体"/>
      <w:kern w:val="2"/>
      <w:sz w:val="18"/>
      <w:szCs w:val="18"/>
    </w:rPr>
  </w:style>
  <w:style w:type="paragraph" w:customStyle="1" w:styleId="101">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qFormat/>
    <w:uiPriority w:val="0"/>
    <w:pPr>
      <w:numPr>
        <w:ilvl w:val="0"/>
        <w:numId w:val="12"/>
      </w:numPr>
      <w:spacing w:line="240" w:lineRule="auto"/>
      <w:jc w:val="left"/>
    </w:pPr>
    <w:rPr>
      <w:rFonts w:ascii="宋体" w:hAnsi="宋体"/>
      <w:sz w:val="18"/>
    </w:rPr>
  </w:style>
  <w:style w:type="character" w:customStyle="1" w:styleId="103">
    <w:name w:val="标准文件_图表脚注内容"/>
    <w:qFormat/>
    <w:uiPriority w:val="0"/>
    <w:rPr>
      <w:rFonts w:ascii="宋体" w:hAnsi="宋体" w:eastAsia="宋体" w:cs="Times New Roman"/>
      <w:spacing w:val="0"/>
      <w:sz w:val="18"/>
      <w:vertAlign w:val="superscript"/>
    </w:rPr>
  </w:style>
  <w:style w:type="paragraph" w:customStyle="1" w:styleId="104">
    <w:name w:val="标准文件_五级条标题"/>
    <w:next w:val="57"/>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qFormat/>
    <w:uiPriority w:val="0"/>
    <w:pPr>
      <w:numPr>
        <w:ilvl w:val="1"/>
        <w:numId w:val="2"/>
      </w:numPr>
      <w:spacing w:before="100" w:beforeLines="100" w:after="100" w:afterLines="100"/>
      <w:ind w:left="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qFormat/>
    <w:uiPriority w:val="0"/>
    <w:pPr>
      <w:numPr>
        <w:ilvl w:val="2"/>
      </w:numPr>
      <w:spacing w:before="50" w:beforeLines="50" w:after="50" w:afterLines="50"/>
      <w:outlineLvl w:val="1"/>
    </w:pPr>
  </w:style>
  <w:style w:type="paragraph" w:customStyle="1" w:styleId="107">
    <w:name w:val="标准文件_一致程度"/>
    <w:basedOn w:val="1"/>
    <w:qFormat/>
    <w:uiPriority w:val="0"/>
    <w:pPr>
      <w:spacing w:line="440" w:lineRule="exact"/>
      <w:jc w:val="center"/>
    </w:pPr>
    <w:rPr>
      <w:sz w:val="28"/>
    </w:rPr>
  </w:style>
  <w:style w:type="paragraph" w:customStyle="1" w:styleId="10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0"/>
    <w:pPr>
      <w:tabs>
        <w:tab w:val="left" w:pos="1276"/>
      </w:tabs>
      <w:ind w:left="1276" w:hanging="425"/>
      <w:jc w:val="both"/>
    </w:pPr>
    <w:rPr>
      <w:rFonts w:ascii="宋体" w:hAnsi="Times New Roman" w:eastAsia="宋体" w:cs="Times New Roman"/>
      <w:sz w:val="21"/>
      <w:lang w:val="en-US" w:eastAsia="zh-CN" w:bidi="ar-SA"/>
    </w:rPr>
  </w:style>
  <w:style w:type="paragraph" w:customStyle="1" w:styleId="111">
    <w:name w:val="标准文件_英文注："/>
    <w:basedOn w:val="1"/>
    <w:next w:val="57"/>
    <w:qFormat/>
    <w:uiPriority w:val="0"/>
    <w:pPr>
      <w:numPr>
        <w:ilvl w:val="0"/>
        <w:numId w:val="13"/>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qFormat/>
    <w:uiPriority w:val="0"/>
    <w:pPr>
      <w:numPr>
        <w:ilvl w:val="0"/>
        <w:numId w:val="14"/>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qFormat/>
    <w:uiPriority w:val="0"/>
    <w:pPr>
      <w:numPr>
        <w:ilvl w:val="0"/>
        <w:numId w:val="15"/>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qFormat/>
    <w:uiPriority w:val="0"/>
    <w:pPr>
      <w:numPr>
        <w:ilvl w:val="0"/>
        <w:numId w:val="16"/>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qFormat/>
    <w:uiPriority w:val="0"/>
    <w:pPr>
      <w:numPr>
        <w:ilvl w:val="0"/>
        <w:numId w:val="17"/>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8">
    <w:name w:val="标准文件_编号列项（三级）"/>
    <w:qFormat/>
    <w:uiPriority w:val="0"/>
    <w:pPr>
      <w:numPr>
        <w:ilvl w:val="2"/>
        <w:numId w:val="19"/>
      </w:numPr>
    </w:pPr>
    <w:rPr>
      <w:rFonts w:ascii="宋体" w:hAnsi="Times New Roman" w:eastAsia="宋体" w:cs="Times New Roman"/>
      <w:sz w:val="21"/>
      <w:lang w:val="en-US" w:eastAsia="zh-CN" w:bidi="ar-SA"/>
    </w:rPr>
  </w:style>
  <w:style w:type="paragraph" w:customStyle="1" w:styleId="119">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0">
    <w:name w:val="发布部门"/>
    <w:next w:val="57"/>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qFormat/>
    <w:uiPriority w:val="0"/>
    <w:pPr>
      <w:outlineLvl w:val="4"/>
    </w:pPr>
  </w:style>
  <w:style w:type="paragraph" w:customStyle="1" w:styleId="131">
    <w:name w:val="附录四级无标题条"/>
    <w:basedOn w:val="130"/>
    <w:next w:val="57"/>
    <w:qFormat/>
    <w:uiPriority w:val="0"/>
    <w:pPr>
      <w:outlineLvl w:val="5"/>
    </w:pPr>
  </w:style>
  <w:style w:type="paragraph" w:customStyle="1" w:styleId="132">
    <w:name w:val="附录图"/>
    <w:next w:val="57"/>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qFormat/>
    <w:uiPriority w:val="0"/>
    <w:pPr>
      <w:outlineLvl w:val="6"/>
    </w:pPr>
  </w:style>
  <w:style w:type="paragraph" w:customStyle="1" w:styleId="135">
    <w:name w:val="附录性质"/>
    <w:basedOn w:val="1"/>
    <w:qFormat/>
    <w:uiPriority w:val="0"/>
    <w:pPr>
      <w:widowControl/>
      <w:adjustRightInd/>
      <w:jc w:val="center"/>
    </w:pPr>
    <w:rPr>
      <w:rFonts w:ascii="黑体" w:eastAsia="黑体"/>
    </w:rPr>
  </w:style>
  <w:style w:type="paragraph" w:customStyle="1" w:styleId="136">
    <w:name w:val="附录一级无标题条"/>
    <w:basedOn w:val="88"/>
    <w:next w:val="57"/>
    <w:qFormat/>
    <w:uiPriority w:val="0"/>
    <w:pPr>
      <w:autoSpaceDN w:val="0"/>
      <w:outlineLvl w:val="2"/>
    </w:pPr>
    <w:rPr>
      <w:rFonts w:ascii="宋体" w:hAnsi="宋体" w:eastAsia="宋体"/>
    </w:rPr>
  </w:style>
  <w:style w:type="character" w:customStyle="1" w:styleId="137">
    <w:name w:val="个人答复风格"/>
    <w:qFormat/>
    <w:uiPriority w:val="0"/>
    <w:rPr>
      <w:rFonts w:ascii="Arial" w:hAnsi="Arial" w:eastAsia="宋体" w:cs="Arial"/>
      <w:color w:val="auto"/>
      <w:spacing w:val="0"/>
      <w:sz w:val="20"/>
    </w:rPr>
  </w:style>
  <w:style w:type="character" w:customStyle="1" w:styleId="138">
    <w:name w:val="个人撰写风格"/>
    <w:qFormat/>
    <w:uiPriority w:val="0"/>
    <w:rPr>
      <w:rFonts w:ascii="Arial" w:hAnsi="Arial" w:eastAsia="宋体" w:cs="Arial"/>
      <w:color w:val="auto"/>
      <w:spacing w:val="0"/>
      <w:sz w:val="20"/>
    </w:rPr>
  </w:style>
  <w:style w:type="paragraph" w:customStyle="1" w:styleId="139">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qFormat/>
    <w:uiPriority w:val="0"/>
    <w:pPr>
      <w:tabs>
        <w:tab w:val="left" w:pos="840"/>
      </w:tabs>
    </w:pPr>
  </w:style>
  <w:style w:type="paragraph" w:customStyle="1" w:styleId="14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semiHidden/>
    <w:qFormat/>
    <w:uiPriority w:val="0"/>
    <w:pPr>
      <w:adjustRightInd/>
      <w:spacing w:line="240" w:lineRule="auto"/>
      <w:jc w:val="left"/>
    </w:pPr>
    <w:rPr>
      <w:bCs/>
      <w:iCs/>
    </w:rPr>
  </w:style>
  <w:style w:type="paragraph" w:customStyle="1" w:styleId="144">
    <w:name w:val="目录 31"/>
    <w:basedOn w:val="1"/>
    <w:next w:val="1"/>
    <w:semiHidden/>
    <w:qFormat/>
    <w:uiPriority w:val="0"/>
    <w:pPr>
      <w:spacing w:line="240" w:lineRule="auto"/>
    </w:pPr>
    <w:rPr>
      <w:rFonts w:ascii="宋体" w:hAnsi="宋体"/>
      <w:iCs/>
    </w:rPr>
  </w:style>
  <w:style w:type="paragraph" w:customStyle="1" w:styleId="145">
    <w:name w:val="目录 41"/>
    <w:basedOn w:val="1"/>
    <w:next w:val="1"/>
    <w:semiHidden/>
    <w:qFormat/>
    <w:uiPriority w:val="0"/>
    <w:pPr>
      <w:adjustRightInd/>
      <w:spacing w:line="240" w:lineRule="auto"/>
      <w:jc w:val="left"/>
    </w:pPr>
  </w:style>
  <w:style w:type="paragraph" w:customStyle="1" w:styleId="146">
    <w:name w:val="目录 51"/>
    <w:basedOn w:val="1"/>
    <w:next w:val="1"/>
    <w:semiHidden/>
    <w:qFormat/>
    <w:uiPriority w:val="0"/>
    <w:pPr>
      <w:spacing w:line="240" w:lineRule="auto"/>
    </w:pPr>
    <w:rPr>
      <w:rFonts w:ascii="宋体" w:hAnsi="宋体"/>
    </w:rPr>
  </w:style>
  <w:style w:type="paragraph" w:customStyle="1" w:styleId="147">
    <w:name w:val="目录 61"/>
    <w:basedOn w:val="1"/>
    <w:next w:val="1"/>
    <w:semiHidden/>
    <w:qFormat/>
    <w:uiPriority w:val="0"/>
    <w:pPr>
      <w:adjustRightInd/>
      <w:spacing w:line="240" w:lineRule="auto"/>
      <w:jc w:val="left"/>
    </w:pPr>
  </w:style>
  <w:style w:type="paragraph" w:customStyle="1" w:styleId="148">
    <w:name w:val="目录 71"/>
    <w:basedOn w:val="147"/>
    <w:semiHidden/>
    <w:qFormat/>
    <w:uiPriority w:val="0"/>
    <w:pPr>
      <w:ind w:left="1260"/>
    </w:pPr>
  </w:style>
  <w:style w:type="paragraph" w:customStyle="1" w:styleId="149">
    <w:name w:val="目录 81"/>
    <w:basedOn w:val="148"/>
    <w:semiHidden/>
    <w:qFormat/>
    <w:uiPriority w:val="0"/>
    <w:pPr>
      <w:ind w:left="1470"/>
    </w:pPr>
  </w:style>
  <w:style w:type="paragraph" w:customStyle="1" w:styleId="150">
    <w:name w:val="目录 91"/>
    <w:basedOn w:val="149"/>
    <w:semiHidden/>
    <w:qFormat/>
    <w:uiPriority w:val="0"/>
    <w:pPr>
      <w:ind w:left="1680"/>
    </w:pPr>
  </w:style>
  <w:style w:type="paragraph" w:customStyle="1" w:styleId="15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qFormat/>
    <w:uiPriority w:val="0"/>
    <w:pPr>
      <w:framePr w:wrap="around"/>
      <w:spacing w:line="0" w:lineRule="atLeast"/>
    </w:pPr>
    <w:rPr>
      <w:rFonts w:ascii="黑体" w:eastAsia="黑体"/>
      <w:b w:val="0"/>
    </w:rPr>
  </w:style>
  <w:style w:type="paragraph" w:customStyle="1" w:styleId="153">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5">
    <w:name w:val="实施日期"/>
    <w:basedOn w:val="121"/>
    <w:qFormat/>
    <w:uiPriority w:val="0"/>
    <w:pPr>
      <w:framePr w:hSpace="0" w:wrap="around" w:xAlign="right"/>
      <w:jc w:val="right"/>
    </w:pPr>
  </w:style>
  <w:style w:type="paragraph" w:customStyle="1" w:styleId="156">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qFormat/>
    <w:uiPriority w:val="0"/>
    <w:pPr>
      <w:numPr>
        <w:ilvl w:val="6"/>
        <w:numId w:val="20"/>
      </w:numPr>
      <w:adjustRightInd/>
    </w:pPr>
    <w:rPr>
      <w:szCs w:val="24"/>
    </w:rPr>
  </w:style>
  <w:style w:type="paragraph" w:customStyle="1" w:styleId="160">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1">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qFormat/>
    <w:uiPriority w:val="0"/>
    <w:pPr>
      <w:ind w:left="1406" w:leftChars="0" w:hanging="499" w:firstLineChars="0"/>
    </w:pPr>
  </w:style>
  <w:style w:type="paragraph" w:customStyle="1" w:styleId="163">
    <w:name w:val="标准文件_一级无标题"/>
    <w:basedOn w:val="106"/>
    <w:qFormat/>
    <w:uiPriority w:val="0"/>
    <w:pPr>
      <w:spacing w:before="0" w:beforeLines="0" w:after="0" w:afterLines="0"/>
      <w:outlineLvl w:val="9"/>
    </w:pPr>
    <w:rPr>
      <w:rFonts w:ascii="宋体" w:eastAsia="宋体"/>
    </w:rPr>
  </w:style>
  <w:style w:type="paragraph" w:customStyle="1" w:styleId="164">
    <w:name w:val="标准文件_五级无标题"/>
    <w:basedOn w:val="104"/>
    <w:qFormat/>
    <w:uiPriority w:val="0"/>
    <w:pPr>
      <w:spacing w:before="0" w:beforeLines="0" w:after="0" w:afterLines="0"/>
      <w:outlineLvl w:val="9"/>
    </w:pPr>
    <w:rPr>
      <w:rFonts w:ascii="宋体" w:eastAsia="宋体"/>
    </w:rPr>
  </w:style>
  <w:style w:type="paragraph" w:customStyle="1" w:styleId="165">
    <w:name w:val="标准文件_三级无标题"/>
    <w:basedOn w:val="95"/>
    <w:qFormat/>
    <w:uiPriority w:val="0"/>
    <w:pPr>
      <w:spacing w:before="0" w:beforeLines="0" w:after="0" w:afterLines="0"/>
      <w:outlineLvl w:val="9"/>
    </w:pPr>
    <w:rPr>
      <w:rFonts w:ascii="宋体" w:eastAsia="宋体"/>
    </w:rPr>
  </w:style>
  <w:style w:type="paragraph" w:customStyle="1" w:styleId="166">
    <w:name w:val="标准文件_二级无标题"/>
    <w:basedOn w:val="66"/>
    <w:qFormat/>
    <w:uiPriority w:val="0"/>
    <w:pPr>
      <w:spacing w:before="0" w:beforeLines="0" w:after="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0" w:beforeLines="0" w:after="0" w:afterLines="0"/>
      <w:outlineLvl w:val="9"/>
    </w:pPr>
    <w:rPr>
      <w:rFonts w:ascii="宋体" w:hAnsi="黑体" w:eastAsia="宋体"/>
      <w:szCs w:val="52"/>
    </w:rPr>
  </w:style>
  <w:style w:type="paragraph" w:customStyle="1" w:styleId="169">
    <w:name w:val="标准文件_大写罗马数字编号列项"/>
    <w:basedOn w:val="57"/>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qFormat/>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qFormat/>
    <w:uiPriority w:val="0"/>
    <w:rPr>
      <w:rFonts w:ascii="宋体" w:hAnsi="Times New Roman" w:eastAsia="宋体" w:cs="Times New Roman"/>
      <w:sz w:val="21"/>
      <w:lang w:val="en-US" w:eastAsia="zh-CN" w:bidi="ar-SA"/>
    </w:rPr>
  </w:style>
  <w:style w:type="paragraph" w:customStyle="1" w:styleId="173">
    <w:name w:val="标准文件_三级项"/>
    <w:basedOn w:val="1"/>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qFormat/>
    <w:uiPriority w:val="0"/>
    <w:pPr>
      <w:numPr>
        <w:ilvl w:val="0"/>
        <w:numId w:val="25"/>
      </w:numPr>
      <w:adjustRightInd/>
      <w:spacing w:line="240" w:lineRule="auto"/>
    </w:pPr>
    <w:rPr>
      <w:rFonts w:ascii="宋体" w:hAnsi="Times New Roman"/>
      <w:sz w:val="18"/>
      <w:szCs w:val="18"/>
    </w:rPr>
  </w:style>
  <w:style w:type="paragraph" w:customStyle="1" w:styleId="175">
    <w:name w:val="标准文件_字母编号列项（一级）"/>
    <w:qFormat/>
    <w:uiPriority w:val="0"/>
    <w:pPr>
      <w:numPr>
        <w:ilvl w:val="0"/>
        <w:numId w:val="19"/>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qFormat/>
    <w:uiPriority w:val="0"/>
    <w:rPr>
      <w:rFonts w:ascii="宋体"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qFormat/>
    <w:uiPriority w:val="99"/>
    <w:rPr>
      <w:color w:val="808080"/>
    </w:rPr>
  </w:style>
  <w:style w:type="paragraph" w:customStyle="1" w:styleId="188">
    <w:name w:val="标准文件_二级项2"/>
    <w:basedOn w:val="57"/>
    <w:qFormat/>
    <w:uiPriority w:val="0"/>
    <w:pPr>
      <w:numPr>
        <w:ilvl w:val="1"/>
        <w:numId w:val="21"/>
      </w:numPr>
      <w:ind w:firstLine="0" w:firstLineChars="0"/>
    </w:pPr>
  </w:style>
  <w:style w:type="paragraph" w:customStyle="1" w:styleId="189">
    <w:name w:val="标准文件_三级项2"/>
    <w:basedOn w:val="57"/>
    <w:qFormat/>
    <w:uiPriority w:val="0"/>
    <w:pPr>
      <w:numPr>
        <w:ilvl w:val="0"/>
        <w:numId w:val="30"/>
      </w:numPr>
      <w:spacing w:line="300" w:lineRule="exact"/>
      <w:ind w:firstLineChars="0"/>
    </w:pPr>
    <w:rPr>
      <w:rFonts w:ascii="Times New Roman"/>
    </w:rPr>
  </w:style>
  <w:style w:type="paragraph" w:customStyle="1" w:styleId="190">
    <w:name w:val="标准文件_一级项2"/>
    <w:basedOn w:val="57"/>
    <w:qFormat/>
    <w:uiPriority w:val="0"/>
    <w:pPr>
      <w:numPr>
        <w:ilvl w:val="0"/>
        <w:numId w:val="31"/>
      </w:numPr>
      <w:spacing w:line="300" w:lineRule="exact"/>
      <w:ind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qFormat/>
    <w:uiPriority w:val="0"/>
    <w:pPr>
      <w:framePr w:w="3997" w:h="471" w:hRule="exact" w:hSpace="0" w:vSpace="181" w:wrap="around" w:vAnchor="page" w:hAnchor="page" w:x="1419" w:y="14097"/>
    </w:pPr>
  </w:style>
  <w:style w:type="paragraph" w:customStyle="1" w:styleId="195">
    <w:name w:val="其他实施日期"/>
    <w:basedOn w:val="155"/>
    <w:qFormat/>
    <w:uiPriority w:val="0"/>
    <w:pPr>
      <w:framePr w:w="3997" w:h="471" w:hRule="exact" w:vSpace="181" w:wrap="around" w:vAnchor="page" w:hAnchor="page" w:x="7089" w:y="14097"/>
    </w:pPr>
  </w:style>
  <w:style w:type="paragraph" w:customStyle="1" w:styleId="196">
    <w:name w:val="标准文件_文件编号"/>
    <w:basedOn w:val="57"/>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framePr w:wrap="around"/>
      <w:spacing w:before="57"/>
    </w:pPr>
    <w:rPr>
      <w:sz w:val="21"/>
    </w:rPr>
  </w:style>
  <w:style w:type="paragraph" w:customStyle="1" w:styleId="198">
    <w:name w:val="标准文件_文件名称"/>
    <w:basedOn w:val="57"/>
    <w:next w:val="57"/>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50" w:beforeLines="50" w:after="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50" w:beforeLines="50" w:after="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50" w:beforeLines="50" w:after="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50" w:beforeLines="50" w:after="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50" w:beforeLines="50" w:after="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qFormat/>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二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三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四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五级无标题"/>
    <w:basedOn w:val="85"/>
    <w:qFormat/>
    <w:uiPriority w:val="0"/>
    <w:pPr>
      <w:spacing w:before="0" w:beforeLines="0" w:after="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0" w:beforeLines="0" w:after="0" w:afterLines="0" w:line="276" w:lineRule="auto"/>
    </w:pPr>
    <w:rPr>
      <w:rFonts w:ascii="宋体" w:eastAsia="宋体"/>
    </w:rPr>
  </w:style>
  <w:style w:type="paragraph" w:customStyle="1" w:styleId="218">
    <w:name w:val="标准文件_引言二级无标题"/>
    <w:basedOn w:val="202"/>
    <w:next w:val="57"/>
    <w:qFormat/>
    <w:uiPriority w:val="0"/>
    <w:pPr>
      <w:spacing w:before="0" w:beforeLines="0" w:after="0" w:afterLines="0" w:line="276" w:lineRule="auto"/>
    </w:pPr>
    <w:rPr>
      <w:rFonts w:ascii="宋体" w:eastAsia="宋体"/>
    </w:rPr>
  </w:style>
  <w:style w:type="paragraph" w:customStyle="1" w:styleId="219">
    <w:name w:val="标准文件_引言三级无标题"/>
    <w:basedOn w:val="203"/>
    <w:qFormat/>
    <w:uiPriority w:val="0"/>
    <w:pPr>
      <w:spacing w:before="0" w:beforeLines="0" w:after="0" w:afterLines="0" w:line="276" w:lineRule="auto"/>
    </w:pPr>
    <w:rPr>
      <w:rFonts w:ascii="宋体" w:eastAsia="宋体"/>
    </w:rPr>
  </w:style>
  <w:style w:type="paragraph" w:customStyle="1" w:styleId="220">
    <w:name w:val="标准文件_引言四级无标题"/>
    <w:basedOn w:val="204"/>
    <w:next w:val="57"/>
    <w:qFormat/>
    <w:uiPriority w:val="0"/>
    <w:pPr>
      <w:spacing w:before="0" w:beforeLines="0" w:after="0" w:afterLines="0" w:line="276" w:lineRule="auto"/>
    </w:pPr>
    <w:rPr>
      <w:rFonts w:ascii="宋体" w:eastAsia="宋体"/>
    </w:rPr>
  </w:style>
  <w:style w:type="paragraph" w:customStyle="1" w:styleId="221">
    <w:name w:val="标准文件_引言五级无标题"/>
    <w:basedOn w:val="205"/>
    <w:next w:val="57"/>
    <w:qFormat/>
    <w:uiPriority w:val="0"/>
    <w:pPr>
      <w:spacing w:before="0" w:beforeLines="0" w:after="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qFormat/>
    <w:uiPriority w:val="0"/>
    <w:rPr>
      <w:rFonts w:ascii="黑体" w:eastAsia="黑体"/>
      <w:spacing w:val="85"/>
      <w:w w:val="100"/>
      <w:position w:val="3"/>
      <w:sz w:val="28"/>
      <w:szCs w:val="28"/>
    </w:rPr>
  </w:style>
  <w:style w:type="paragraph" w:customStyle="1" w:styleId="231">
    <w:name w:val="段"/>
    <w:link w:val="232"/>
    <w:qFormat/>
    <w:uiPriority w:val="0"/>
    <w:pPr>
      <w:ind w:firstLine="200" w:firstLineChars="200"/>
      <w:jc w:val="both"/>
    </w:pPr>
    <w:rPr>
      <w:rFonts w:ascii="宋体" w:hAnsi="Times New Roman" w:eastAsia="宋体" w:cs="Times New Roman"/>
      <w:sz w:val="21"/>
      <w:lang w:val="en-US" w:eastAsia="zh-CN" w:bidi="ar-SA"/>
    </w:rPr>
  </w:style>
  <w:style w:type="character" w:customStyle="1" w:styleId="232">
    <w:name w:val="段 Char"/>
    <w:link w:val="231"/>
    <w:qFormat/>
    <w:uiPriority w:val="0"/>
    <w:rPr>
      <w:rFonts w:ascii="宋体" w:hAnsi="Times New Roman"/>
      <w:sz w:val="21"/>
    </w:rPr>
  </w:style>
  <w:style w:type="paragraph" w:customStyle="1" w:styleId="233">
    <w:name w:val="字母编号列项（一级）"/>
    <w:qFormat/>
    <w:uiPriority w:val="0"/>
    <w:pPr>
      <w:tabs>
        <w:tab w:val="left" w:pos="851"/>
      </w:tabs>
      <w:ind w:left="851" w:hanging="426"/>
      <w:jc w:val="both"/>
    </w:pPr>
    <w:rPr>
      <w:rFonts w:ascii="宋体" w:hAnsi="Times New Roman" w:eastAsia="宋体" w:cs="Times New Roman"/>
      <w:sz w:val="21"/>
      <w:lang w:val="en-US" w:eastAsia="zh-CN" w:bidi="ar-SA"/>
    </w:rPr>
  </w:style>
  <w:style w:type="paragraph" w:customStyle="1" w:styleId="234">
    <w:name w:val="数字编号列项（二级）"/>
    <w:qFormat/>
    <w:uiPriority w:val="0"/>
    <w:pPr>
      <w:numPr>
        <w:ilvl w:val="1"/>
        <w:numId w:val="19"/>
      </w:numPr>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9" Type="http://schemas.openxmlformats.org/officeDocument/2006/relationships/glossaryDocument" Target="glossary/document.xml"/><Relationship Id="rId48" Type="http://schemas.openxmlformats.org/officeDocument/2006/relationships/fontTable" Target="fontTable.xml"/><Relationship Id="rId47" Type="http://schemas.openxmlformats.org/officeDocument/2006/relationships/customXml" Target="../customXml/item2.xml"/><Relationship Id="rId46" Type="http://schemas.openxmlformats.org/officeDocument/2006/relationships/numbering" Target="numbering.xml"/><Relationship Id="rId45" Type="http://schemas.openxmlformats.org/officeDocument/2006/relationships/customXml" Target="../customXml/item1.xml"/><Relationship Id="rId44" Type="http://schemas.openxmlformats.org/officeDocument/2006/relationships/image" Target="media/image15.jpeg"/><Relationship Id="rId43" Type="http://schemas.openxmlformats.org/officeDocument/2006/relationships/oleObject" Target="embeddings/oleObject18.bin"/><Relationship Id="rId42" Type="http://schemas.openxmlformats.org/officeDocument/2006/relationships/oleObject" Target="embeddings/oleObject17.bin"/><Relationship Id="rId41" Type="http://schemas.openxmlformats.org/officeDocument/2006/relationships/oleObject" Target="embeddings/oleObject16.bin"/><Relationship Id="rId40" Type="http://schemas.openxmlformats.org/officeDocument/2006/relationships/image" Target="media/image14.wmf"/><Relationship Id="rId4" Type="http://schemas.openxmlformats.org/officeDocument/2006/relationships/endnotes" Target="endnotes.xml"/><Relationship Id="rId39" Type="http://schemas.openxmlformats.org/officeDocument/2006/relationships/oleObject" Target="embeddings/oleObject15.bin"/><Relationship Id="rId38" Type="http://schemas.openxmlformats.org/officeDocument/2006/relationships/oleObject" Target="embeddings/oleObject14.bin"/><Relationship Id="rId37" Type="http://schemas.openxmlformats.org/officeDocument/2006/relationships/oleObject" Target="embeddings/oleObject13.bin"/><Relationship Id="rId36" Type="http://schemas.openxmlformats.org/officeDocument/2006/relationships/image" Target="media/image13.wmf"/><Relationship Id="rId35" Type="http://schemas.openxmlformats.org/officeDocument/2006/relationships/oleObject" Target="embeddings/oleObject12.bin"/><Relationship Id="rId34" Type="http://schemas.openxmlformats.org/officeDocument/2006/relationships/image" Target="media/image12.wmf"/><Relationship Id="rId33" Type="http://schemas.openxmlformats.org/officeDocument/2006/relationships/oleObject" Target="embeddings/oleObject11.bin"/><Relationship Id="rId32" Type="http://schemas.openxmlformats.org/officeDocument/2006/relationships/image" Target="media/image11.wmf"/><Relationship Id="rId31" Type="http://schemas.openxmlformats.org/officeDocument/2006/relationships/oleObject" Target="embeddings/oleObject10.bin"/><Relationship Id="rId30" Type="http://schemas.openxmlformats.org/officeDocument/2006/relationships/image" Target="media/image10.wmf"/><Relationship Id="rId3" Type="http://schemas.openxmlformats.org/officeDocument/2006/relationships/footnotes" Target="footnotes.xml"/><Relationship Id="rId29" Type="http://schemas.openxmlformats.org/officeDocument/2006/relationships/oleObject" Target="embeddings/oleObject9.bin"/><Relationship Id="rId28" Type="http://schemas.openxmlformats.org/officeDocument/2006/relationships/image" Target="media/image9.wmf"/><Relationship Id="rId27" Type="http://schemas.openxmlformats.org/officeDocument/2006/relationships/oleObject" Target="embeddings/oleObject8.bin"/><Relationship Id="rId26" Type="http://schemas.openxmlformats.org/officeDocument/2006/relationships/image" Target="media/image8.wmf"/><Relationship Id="rId25" Type="http://schemas.openxmlformats.org/officeDocument/2006/relationships/oleObject" Target="embeddings/oleObject7.bin"/><Relationship Id="rId24" Type="http://schemas.openxmlformats.org/officeDocument/2006/relationships/image" Target="media/image7.wmf"/><Relationship Id="rId23" Type="http://schemas.openxmlformats.org/officeDocument/2006/relationships/oleObject" Target="embeddings/oleObject6.bin"/><Relationship Id="rId22" Type="http://schemas.openxmlformats.org/officeDocument/2006/relationships/image" Target="media/image6.wmf"/><Relationship Id="rId21" Type="http://schemas.openxmlformats.org/officeDocument/2006/relationships/oleObject" Target="embeddings/oleObject5.bin"/><Relationship Id="rId20" Type="http://schemas.openxmlformats.org/officeDocument/2006/relationships/image" Target="media/image5.wmf"/><Relationship Id="rId2" Type="http://schemas.openxmlformats.org/officeDocument/2006/relationships/settings" Target="settings.xml"/><Relationship Id="rId19" Type="http://schemas.openxmlformats.org/officeDocument/2006/relationships/oleObject" Target="embeddings/oleObject4.bin"/><Relationship Id="rId18" Type="http://schemas.openxmlformats.org/officeDocument/2006/relationships/image" Target="media/image4.wmf"/><Relationship Id="rId17" Type="http://schemas.openxmlformats.org/officeDocument/2006/relationships/oleObject" Target="embeddings/oleObject3.bin"/><Relationship Id="rId16" Type="http://schemas.openxmlformats.org/officeDocument/2006/relationships/image" Target="media/image3.wmf"/><Relationship Id="rId15" Type="http://schemas.openxmlformats.org/officeDocument/2006/relationships/oleObject" Target="embeddings/oleObject2.bin"/><Relationship Id="rId14" Type="http://schemas.openxmlformats.org/officeDocument/2006/relationships/image" Target="media/image2.wmf"/><Relationship Id="rId13" Type="http://schemas.openxmlformats.org/officeDocument/2006/relationships/oleObject" Target="embeddings/oleObject1.bin"/><Relationship Id="rId12" Type="http://schemas.openxmlformats.org/officeDocument/2006/relationships/image" Target="media/image1.tiff"/><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AA7E2D3E93244FA08843986ADD6EFFF1"/>
        <w:style w:val=""/>
        <w:category>
          <w:name w:val="常规"/>
          <w:gallery w:val="placeholder"/>
        </w:category>
        <w:types>
          <w:type w:val="bbPlcHdr"/>
        </w:types>
        <w:behaviors>
          <w:behavior w:val="content"/>
        </w:behaviors>
        <w:description w:val=""/>
        <w:guid w:val="{6D13ACFD-62EC-496C-A54C-3F655C6D0197}"/>
      </w:docPartPr>
      <w:docPartBody>
        <w:p w14:paraId="5EA1F30D">
          <w:pPr>
            <w:pStyle w:val="5"/>
          </w:pPr>
          <w:r>
            <w:rPr>
              <w:rStyle w:val="4"/>
              <w:rFonts w:hint="eastAsia"/>
            </w:rPr>
            <w:t>单击或点击此处输入文字。</w:t>
          </w:r>
        </w:p>
      </w:docPartBody>
    </w:docPart>
    <w:docPart>
      <w:docPartPr>
        <w:name w:val="AD51D469DFD74AB58D7BF8E210B4F92D"/>
        <w:style w:val=""/>
        <w:category>
          <w:name w:val="常规"/>
          <w:gallery w:val="placeholder"/>
        </w:category>
        <w:types>
          <w:type w:val="bbPlcHdr"/>
        </w:types>
        <w:behaviors>
          <w:behavior w:val="content"/>
        </w:behaviors>
        <w:description w:val=""/>
        <w:guid w:val="{6C4990B6-5C8A-40FE-95E4-85C05C9A5350}"/>
      </w:docPartPr>
      <w:docPartBody>
        <w:p w14:paraId="56C10E4E">
          <w:pPr>
            <w:pStyle w:val="6"/>
          </w:pPr>
          <w:r>
            <w:rPr>
              <w:rStyle w:val="4"/>
              <w:rFonts w:hint="eastAsia"/>
            </w:rPr>
            <w:t>选择一项。</w:t>
          </w:r>
        </w:p>
      </w:docPartBody>
    </w:docPart>
    <w:docPart>
      <w:docPartPr>
        <w:name w:val="EC0F52B41EA34DE984F13FE3D9FD3B40"/>
        <w:style w:val=""/>
        <w:category>
          <w:name w:val="常规"/>
          <w:gallery w:val="placeholder"/>
        </w:category>
        <w:types>
          <w:type w:val="bbPlcHdr"/>
        </w:types>
        <w:behaviors>
          <w:behavior w:val="content"/>
        </w:behaviors>
        <w:description w:val=""/>
        <w:guid w:val="{69431825-699B-42A6-A3B4-9411D226870C}"/>
      </w:docPartPr>
      <w:docPartBody>
        <w:p w14:paraId="05A892AE">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3115"/>
    <w:rsid w:val="00042C74"/>
    <w:rsid w:val="00044EFC"/>
    <w:rsid w:val="00047D84"/>
    <w:rsid w:val="00072A5F"/>
    <w:rsid w:val="000C54EE"/>
    <w:rsid w:val="000D07CE"/>
    <w:rsid w:val="000F153C"/>
    <w:rsid w:val="00103A51"/>
    <w:rsid w:val="001239CC"/>
    <w:rsid w:val="00174FED"/>
    <w:rsid w:val="001842DE"/>
    <w:rsid w:val="00197677"/>
    <w:rsid w:val="0023656E"/>
    <w:rsid w:val="00301722"/>
    <w:rsid w:val="00351ADA"/>
    <w:rsid w:val="003A0BAE"/>
    <w:rsid w:val="00405131"/>
    <w:rsid w:val="00406B7B"/>
    <w:rsid w:val="00406EB5"/>
    <w:rsid w:val="00421930"/>
    <w:rsid w:val="004A3AA8"/>
    <w:rsid w:val="004C4244"/>
    <w:rsid w:val="00512294"/>
    <w:rsid w:val="00513115"/>
    <w:rsid w:val="00527F87"/>
    <w:rsid w:val="005423B6"/>
    <w:rsid w:val="0059087A"/>
    <w:rsid w:val="005A5AE7"/>
    <w:rsid w:val="006061A7"/>
    <w:rsid w:val="006D1222"/>
    <w:rsid w:val="006D5BBB"/>
    <w:rsid w:val="006F7E39"/>
    <w:rsid w:val="0074265A"/>
    <w:rsid w:val="0074429F"/>
    <w:rsid w:val="007561D3"/>
    <w:rsid w:val="007660EE"/>
    <w:rsid w:val="008201FF"/>
    <w:rsid w:val="00831C5D"/>
    <w:rsid w:val="00853F7A"/>
    <w:rsid w:val="00866CAE"/>
    <w:rsid w:val="00870BA8"/>
    <w:rsid w:val="008E18E6"/>
    <w:rsid w:val="008F08E4"/>
    <w:rsid w:val="009779E3"/>
    <w:rsid w:val="009A3EB7"/>
    <w:rsid w:val="009D0A53"/>
    <w:rsid w:val="009D0B38"/>
    <w:rsid w:val="009E569E"/>
    <w:rsid w:val="00A431B0"/>
    <w:rsid w:val="00A433F9"/>
    <w:rsid w:val="00A83528"/>
    <w:rsid w:val="00A91E32"/>
    <w:rsid w:val="00AD581A"/>
    <w:rsid w:val="00AE0DC3"/>
    <w:rsid w:val="00B46765"/>
    <w:rsid w:val="00BC11BA"/>
    <w:rsid w:val="00C12C8F"/>
    <w:rsid w:val="00C27037"/>
    <w:rsid w:val="00CC02D4"/>
    <w:rsid w:val="00CC4534"/>
    <w:rsid w:val="00CF6512"/>
    <w:rsid w:val="00D923CB"/>
    <w:rsid w:val="00DA3773"/>
    <w:rsid w:val="00E20B39"/>
    <w:rsid w:val="00E36CEE"/>
    <w:rsid w:val="00EA0327"/>
    <w:rsid w:val="00EC35B6"/>
    <w:rsid w:val="00EC4208"/>
    <w:rsid w:val="00EF1948"/>
    <w:rsid w:val="00FC2D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AA7E2D3E93244FA08843986ADD6EFFF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AD51D469DFD74AB58D7BF8E210B4F92D"/>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EC0F52B41EA34DE984F13FE3D9FD3B40"/>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Version="6" StyleName="APA" SelectedStyle="\APASixthEditionOfficeOnline.xsl"/>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D82AA8F-6E67-49B6-BC47-68DC1FF69559}">
  <ds:schemaRefs/>
</ds:datastoreItem>
</file>

<file path=docProps/app.xml><?xml version="1.0" encoding="utf-8"?>
<Properties xmlns="http://schemas.openxmlformats.org/officeDocument/2006/extended-properties" xmlns:vt="http://schemas.openxmlformats.org/officeDocument/2006/docPropsVTypes">
  <Template>Normal</Template>
  <Company>PCMI</Company>
  <Pages>7</Pages>
  <Words>1808</Words>
  <Characters>1997</Characters>
  <Lines>35</Lines>
  <Paragraphs>10</Paragraphs>
  <TotalTime>2</TotalTime>
  <ScaleCrop>false</ScaleCrop>
  <LinksUpToDate>false</LinksUpToDate>
  <CharactersWithSpaces>2065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2023-12-27T14:30:00Z</dcterms:created>
  <dc:creator>WU Qian</dc:creator>
  <dc:description>&lt;config cover="true" show_menu="true" version="1.0.0" doctype="SDKXY"&gt;_x000d_
&lt;/config&gt;</dc:description>
  <cp:lastModifiedBy>技术所</cp:lastModifiedBy>
  <cp:lastPrinted>2024-05-25T17:03:00Z</cp:lastPrinted>
  <dcterms:modified xsi:type="dcterms:W3CDTF">2026-04-02T07:18:25Z</dcterms:modified>
  <dc:title>地方标准</dc:title>
  <cp:revision>1236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2052-12.1.0.25225</vt:lpwstr>
  </property>
  <property fmtid="{D5CDD505-2E9C-101B-9397-08002B2CF9AE}" pid="15" name="ICV">
    <vt:lpwstr>C0F858239430485683A0FF424168B9F6_13</vt:lpwstr>
  </property>
  <property fmtid="{D5CDD505-2E9C-101B-9397-08002B2CF9AE}" pid="16" name="KSOTemplateDocerSaveRecord">
    <vt:lpwstr>eyJoZGlkIjoiNzc5NTlkNjRlMTUzMjBlMzlkYzQ0MDRhZWYyNzAyMDgiLCJ1c2VySWQiOiIxOTgxMjA0MzQifQ==</vt:lpwstr>
  </property>
</Properties>
</file>